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00" w:rsidRPr="00D86BC1" w:rsidRDefault="00D3576C" w:rsidP="00DA77EB">
      <w:pPr>
        <w:spacing w:line="225" w:lineRule="atLeast"/>
        <w:ind w:left="2124" w:firstLine="3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86BC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38105" cy="1041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9" cy="104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5897" w:rsidRPr="00D86BC1">
        <w:rPr>
          <w:rFonts w:ascii="Arial" w:hAnsi="Arial" w:cs="Arial"/>
          <w:b/>
          <w:noProof/>
          <w:sz w:val="28"/>
          <w:szCs w:val="28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144338</wp:posOffset>
            </wp:positionH>
            <wp:positionV relativeFrom="paragraph">
              <wp:posOffset>-2236</wp:posOffset>
            </wp:positionV>
            <wp:extent cx="1205451" cy="930302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930302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5897" w:rsidRPr="00D86BC1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-2540</wp:posOffset>
            </wp:positionV>
            <wp:extent cx="2230755" cy="707390"/>
            <wp:effectExtent l="19050" t="0" r="0" b="0"/>
            <wp:wrapTight wrapText="bothSides">
              <wp:wrapPolygon edited="0">
                <wp:start x="-184" y="0"/>
                <wp:lineTo x="-184" y="20941"/>
                <wp:lineTo x="21582" y="20941"/>
                <wp:lineTo x="21582" y="0"/>
                <wp:lineTo x="-184" y="0"/>
              </wp:wrapPolygon>
            </wp:wrapTight>
            <wp:docPr id="1" name="Рисунок 1" descr="irf_LOGO_LIT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rf_LOGO_LITTLE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404" w:rsidRPr="00D86BC1" w:rsidRDefault="00D53404" w:rsidP="00952400">
      <w:pPr>
        <w:jc w:val="center"/>
        <w:rPr>
          <w:b/>
          <w:bCs/>
          <w:lang w:val="uk-UA"/>
        </w:rPr>
      </w:pPr>
      <w:bookmarkStart w:id="0" w:name="_GoBack"/>
      <w:bookmarkEnd w:id="0"/>
    </w:p>
    <w:p w:rsidR="00952400" w:rsidRPr="00D86BC1" w:rsidRDefault="00952400" w:rsidP="00952400">
      <w:pPr>
        <w:jc w:val="center"/>
        <w:rPr>
          <w:b/>
          <w:bCs/>
          <w:lang w:val="uk-UA"/>
        </w:rPr>
      </w:pPr>
      <w:r w:rsidRPr="00D86BC1">
        <w:rPr>
          <w:b/>
          <w:bCs/>
          <w:lang w:val="uk-UA"/>
        </w:rPr>
        <w:t xml:space="preserve">ГО «Фонд розвитку міста Миколаєва» </w:t>
      </w:r>
    </w:p>
    <w:p w:rsidR="00E11347" w:rsidRPr="00D86BC1" w:rsidRDefault="00EC16B6" w:rsidP="00952400">
      <w:pPr>
        <w:jc w:val="center"/>
        <w:rPr>
          <w:b/>
          <w:bCs/>
          <w:lang w:val="uk-UA"/>
        </w:rPr>
      </w:pPr>
      <w:r w:rsidRPr="00D86BC1">
        <w:rPr>
          <w:b/>
          <w:bCs/>
          <w:lang w:val="uk-UA"/>
        </w:rPr>
        <w:t xml:space="preserve">Перший  </w:t>
      </w:r>
      <w:r w:rsidR="00D3576C" w:rsidRPr="00D86BC1">
        <w:rPr>
          <w:b/>
          <w:bCs/>
          <w:lang w:val="uk-UA"/>
        </w:rPr>
        <w:t>м</w:t>
      </w:r>
      <w:r w:rsidRPr="00D86BC1">
        <w:rPr>
          <w:b/>
          <w:bCs/>
          <w:lang w:val="uk-UA"/>
        </w:rPr>
        <w:t>иколаївський місцевий</w:t>
      </w:r>
      <w:r w:rsidR="00742AE4">
        <w:rPr>
          <w:b/>
          <w:bCs/>
          <w:lang w:val="uk-UA"/>
        </w:rPr>
        <w:t xml:space="preserve"> </w:t>
      </w:r>
      <w:r w:rsidRPr="00D86BC1">
        <w:rPr>
          <w:b/>
          <w:bCs/>
          <w:lang w:val="uk-UA"/>
        </w:rPr>
        <w:t>ц</w:t>
      </w:r>
      <w:r w:rsidR="00E11347" w:rsidRPr="00D86BC1">
        <w:rPr>
          <w:b/>
          <w:bCs/>
          <w:lang w:val="uk-UA"/>
        </w:rPr>
        <w:t>ентр</w:t>
      </w:r>
      <w:r w:rsidR="00D3576C" w:rsidRPr="00D86BC1">
        <w:rPr>
          <w:b/>
          <w:bCs/>
          <w:lang w:val="uk-UA"/>
        </w:rPr>
        <w:t xml:space="preserve"> з надання</w:t>
      </w:r>
      <w:r w:rsidR="00742AE4">
        <w:rPr>
          <w:b/>
          <w:bCs/>
          <w:lang w:val="uk-UA"/>
        </w:rPr>
        <w:t xml:space="preserve"> </w:t>
      </w:r>
      <w:r w:rsidRPr="00D86BC1">
        <w:rPr>
          <w:b/>
          <w:bCs/>
          <w:lang w:val="uk-UA"/>
        </w:rPr>
        <w:t>б</w:t>
      </w:r>
      <w:r w:rsidR="00E11347" w:rsidRPr="00D86BC1">
        <w:rPr>
          <w:b/>
          <w:bCs/>
          <w:lang w:val="uk-UA"/>
        </w:rPr>
        <w:t xml:space="preserve">езоплатної </w:t>
      </w:r>
      <w:r w:rsidR="001E0BD2" w:rsidRPr="00D86BC1">
        <w:rPr>
          <w:b/>
          <w:bCs/>
          <w:lang w:val="uk-UA"/>
        </w:rPr>
        <w:t xml:space="preserve">вторинної </w:t>
      </w:r>
      <w:r w:rsidR="00E11347" w:rsidRPr="00D86BC1">
        <w:rPr>
          <w:b/>
          <w:bCs/>
          <w:lang w:val="uk-UA"/>
        </w:rPr>
        <w:t>правової допомоги</w:t>
      </w:r>
      <w:r w:rsidRPr="00D86BC1">
        <w:rPr>
          <w:b/>
          <w:bCs/>
          <w:lang w:val="uk-UA"/>
        </w:rPr>
        <w:t xml:space="preserve"> (БВПД)</w:t>
      </w:r>
    </w:p>
    <w:p w:rsidR="00EC16B6" w:rsidRPr="00D86BC1" w:rsidRDefault="00EC16B6" w:rsidP="00952400">
      <w:pPr>
        <w:jc w:val="center"/>
        <w:rPr>
          <w:rFonts w:ascii="Book Antiqua" w:hAnsi="Book Antiqua" w:cs="Arial"/>
          <w:b/>
          <w:lang w:val="uk-UA"/>
        </w:rPr>
      </w:pPr>
    </w:p>
    <w:p w:rsidR="00DA77EB" w:rsidRPr="00D86BC1" w:rsidRDefault="00EC16B6" w:rsidP="00952400">
      <w:pPr>
        <w:jc w:val="center"/>
        <w:rPr>
          <w:rFonts w:ascii="Book Antiqua" w:hAnsi="Book Antiqua" w:cs="Arial"/>
          <w:b/>
          <w:lang w:val="uk-UA"/>
        </w:rPr>
      </w:pPr>
      <w:r w:rsidRPr="00D86BC1">
        <w:rPr>
          <w:rFonts w:ascii="Book Antiqua" w:hAnsi="Book Antiqua" w:cs="Arial"/>
          <w:b/>
          <w:lang w:val="uk-UA"/>
        </w:rPr>
        <w:t>Семінар-т</w:t>
      </w:r>
      <w:r w:rsidR="001D095D" w:rsidRPr="00D86BC1">
        <w:rPr>
          <w:rFonts w:ascii="Book Antiqua" w:hAnsi="Book Antiqua" w:cs="Arial"/>
          <w:b/>
          <w:lang w:val="uk-UA"/>
        </w:rPr>
        <w:t>ренінг</w:t>
      </w:r>
    </w:p>
    <w:p w:rsidR="00DA77EB" w:rsidRPr="00D86BC1" w:rsidRDefault="00DA77EB" w:rsidP="00952400">
      <w:pPr>
        <w:jc w:val="center"/>
        <w:rPr>
          <w:rFonts w:ascii="Book Antiqua" w:hAnsi="Book Antiqua" w:cs="Arial"/>
          <w:b/>
          <w:lang w:val="uk-UA"/>
        </w:rPr>
      </w:pPr>
      <w:r w:rsidRPr="00D86BC1">
        <w:rPr>
          <w:rFonts w:ascii="Book Antiqua" w:hAnsi="Book Antiqua" w:cs="Arial"/>
          <w:b/>
          <w:lang w:val="uk-UA"/>
        </w:rPr>
        <w:t>«</w:t>
      </w:r>
      <w:r w:rsidR="005E66C9" w:rsidRPr="00D86BC1"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Гармонійний розвиток ОТГ через баланс прав та інтересів периферійних громад</w:t>
      </w:r>
      <w:r w:rsidRPr="00D86BC1">
        <w:rPr>
          <w:rFonts w:ascii="Book Antiqua" w:hAnsi="Book Antiqua" w:cs="Arial"/>
          <w:b/>
          <w:lang w:val="uk-UA"/>
        </w:rPr>
        <w:t>»</w:t>
      </w:r>
    </w:p>
    <w:p w:rsidR="00DA77EB" w:rsidRPr="00D86BC1" w:rsidRDefault="00DA77EB" w:rsidP="00DA77EB">
      <w:pPr>
        <w:spacing w:line="225" w:lineRule="atLeast"/>
        <w:ind w:left="1701"/>
        <w:jc w:val="center"/>
        <w:rPr>
          <w:rFonts w:ascii="Book Antiqua" w:hAnsi="Book Antiqua" w:cs="Arial"/>
          <w:b/>
          <w:lang w:val="uk-UA"/>
        </w:rPr>
      </w:pPr>
    </w:p>
    <w:p w:rsidR="00035954" w:rsidRPr="00D86BC1" w:rsidRDefault="00035954" w:rsidP="001D095D">
      <w:pPr>
        <w:spacing w:line="225" w:lineRule="atLeast"/>
        <w:jc w:val="center"/>
        <w:rPr>
          <w:rFonts w:ascii="Book Antiqua" w:hAnsi="Book Antiqua" w:cs="Arial"/>
          <w:b/>
          <w:lang w:val="uk-UA"/>
        </w:rPr>
      </w:pPr>
    </w:p>
    <w:p w:rsidR="0088761C" w:rsidRDefault="002C3F2F" w:rsidP="00883283">
      <w:pPr>
        <w:spacing w:line="225" w:lineRule="atLeast"/>
        <w:ind w:left="2977" w:hanging="2977"/>
        <w:rPr>
          <w:rFonts w:ascii="Book Antiqua" w:hAnsi="Book Antiqua" w:cs="Arial"/>
          <w:lang w:val="uk-UA"/>
        </w:rPr>
      </w:pPr>
      <w:r w:rsidRPr="002C3F2F">
        <w:rPr>
          <w:rFonts w:ascii="Book Antiqua" w:hAnsi="Book Antiqua" w:cs="Arial"/>
          <w:b/>
        </w:rPr>
        <w:t xml:space="preserve">14-15 </w:t>
      </w:r>
      <w:r>
        <w:rPr>
          <w:rFonts w:ascii="Book Antiqua" w:hAnsi="Book Antiqua" w:cs="Arial"/>
          <w:b/>
        </w:rPr>
        <w:t xml:space="preserve">грудня </w:t>
      </w:r>
      <w:r w:rsidR="007F6B56" w:rsidRPr="00D86BC1">
        <w:rPr>
          <w:rFonts w:ascii="Book Antiqua" w:hAnsi="Book Antiqua" w:cs="Arial"/>
          <w:b/>
          <w:lang w:val="uk-UA"/>
        </w:rPr>
        <w:t>201</w:t>
      </w:r>
      <w:r w:rsidR="00952400" w:rsidRPr="00D86BC1">
        <w:rPr>
          <w:rFonts w:ascii="Book Antiqua" w:hAnsi="Book Antiqua" w:cs="Arial"/>
          <w:b/>
          <w:lang w:val="uk-UA"/>
        </w:rPr>
        <w:t>7</w:t>
      </w:r>
      <w:r w:rsidR="00035954" w:rsidRPr="00D86BC1">
        <w:rPr>
          <w:rFonts w:ascii="Book Antiqua" w:hAnsi="Book Antiqua" w:cs="Arial"/>
          <w:b/>
          <w:lang w:val="uk-UA"/>
        </w:rPr>
        <w:t xml:space="preserve">р. </w:t>
      </w:r>
      <w:r w:rsidR="00DA77EB" w:rsidRPr="00D86BC1">
        <w:rPr>
          <w:rFonts w:ascii="Book Antiqua" w:hAnsi="Book Antiqua" w:cs="Arial"/>
          <w:b/>
          <w:lang w:val="uk-UA"/>
        </w:rPr>
        <w:tab/>
      </w:r>
      <w:r>
        <w:rPr>
          <w:rFonts w:ascii="Book Antiqua" w:hAnsi="Book Antiqua" w:cs="Arial"/>
          <w:lang w:val="uk-UA"/>
        </w:rPr>
        <w:t xml:space="preserve">с. Камяний мост </w:t>
      </w:r>
    </w:p>
    <w:p w:rsidR="002C3F2F" w:rsidRPr="00D86BC1" w:rsidRDefault="002C3F2F" w:rsidP="00883283">
      <w:pPr>
        <w:spacing w:line="225" w:lineRule="atLeast"/>
        <w:ind w:left="2977" w:hanging="2977"/>
        <w:rPr>
          <w:rFonts w:ascii="Book Antiqua" w:hAnsi="Book Antiqua" w:cs="Arial"/>
          <w:lang w:val="uk-UA"/>
        </w:rPr>
      </w:pPr>
    </w:p>
    <w:p w:rsidR="00D20C01" w:rsidRPr="00D86BC1" w:rsidRDefault="00DA77EB" w:rsidP="00B268E4">
      <w:pPr>
        <w:spacing w:line="225" w:lineRule="atLeast"/>
        <w:ind w:left="2977" w:hanging="2977"/>
        <w:rPr>
          <w:rFonts w:ascii="Book Antiqua" w:hAnsi="Book Antiqua" w:cs="Arial"/>
          <w:b/>
          <w:lang w:val="uk-UA"/>
        </w:rPr>
      </w:pPr>
      <w:r w:rsidRPr="00D86BC1">
        <w:rPr>
          <w:rFonts w:ascii="Book Antiqua" w:hAnsi="Book Antiqua" w:cs="Arial"/>
          <w:b/>
          <w:lang w:val="uk-UA"/>
        </w:rPr>
        <w:t>Тренер</w:t>
      </w:r>
      <w:r w:rsidR="0088761C" w:rsidRPr="00D86BC1">
        <w:rPr>
          <w:rFonts w:ascii="Book Antiqua" w:hAnsi="Book Antiqua" w:cs="Arial"/>
          <w:b/>
          <w:lang w:val="uk-UA"/>
        </w:rPr>
        <w:t>и</w:t>
      </w:r>
      <w:r w:rsidRPr="00D86BC1">
        <w:rPr>
          <w:rFonts w:ascii="Book Antiqua" w:hAnsi="Book Antiqua" w:cs="Arial"/>
          <w:b/>
          <w:lang w:val="uk-UA"/>
        </w:rPr>
        <w:t xml:space="preserve"> :</w:t>
      </w:r>
    </w:p>
    <w:p w:rsidR="00BE390A" w:rsidRPr="00D86BC1" w:rsidRDefault="00BE390A" w:rsidP="00B268E4">
      <w:pPr>
        <w:spacing w:line="225" w:lineRule="atLeast"/>
        <w:ind w:left="2977" w:hanging="2977"/>
        <w:rPr>
          <w:rFonts w:ascii="Book Antiqua" w:hAnsi="Book Antiqua" w:cs="Arial"/>
          <w:lang w:val="uk-UA"/>
        </w:rPr>
      </w:pPr>
      <w:r w:rsidRPr="00D86BC1">
        <w:rPr>
          <w:rFonts w:ascii="Book Antiqua" w:hAnsi="Book Antiqua" w:cs="Arial"/>
          <w:lang w:val="uk-UA"/>
        </w:rPr>
        <w:t>Тетяна Золотухіна</w:t>
      </w:r>
      <w:r w:rsidR="00952400" w:rsidRPr="00D86BC1">
        <w:rPr>
          <w:rFonts w:ascii="Book Antiqua" w:hAnsi="Book Antiqua" w:cs="Arial"/>
          <w:lang w:val="uk-UA"/>
        </w:rPr>
        <w:t xml:space="preserve">, експерт </w:t>
      </w:r>
      <w:r w:rsidRPr="00D86BC1">
        <w:rPr>
          <w:rFonts w:ascii="Book Antiqua" w:hAnsi="Book Antiqua" w:cs="Arial"/>
          <w:lang w:val="uk-UA"/>
        </w:rPr>
        <w:t xml:space="preserve">ГО «Фонд розвитку м. Миколаєва»  </w:t>
      </w:r>
    </w:p>
    <w:p w:rsidR="00A24F4E" w:rsidRPr="00D86BC1" w:rsidRDefault="00A24F4E" w:rsidP="00A24F4E">
      <w:pPr>
        <w:shd w:val="clear" w:color="auto" w:fill="FFFFFF"/>
        <w:autoSpaceDE w:val="0"/>
        <w:autoSpaceDN w:val="0"/>
        <w:adjustRightInd w:val="0"/>
        <w:rPr>
          <w:rStyle w:val="hps"/>
          <w:rFonts w:ascii="Book Antiqua" w:hAnsi="Book Antiqua" w:cs="Arial"/>
          <w:lang w:val="uk-UA"/>
        </w:rPr>
      </w:pPr>
    </w:p>
    <w:p w:rsidR="00B61D8F" w:rsidRPr="00D86BC1" w:rsidRDefault="00B61D8F" w:rsidP="0054742F">
      <w:pPr>
        <w:tabs>
          <w:tab w:val="left" w:pos="1350"/>
        </w:tabs>
        <w:spacing w:line="225" w:lineRule="atLeast"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D86BC1">
        <w:rPr>
          <w:rFonts w:ascii="Arial" w:hAnsi="Arial" w:cs="Arial"/>
          <w:b/>
          <w:sz w:val="26"/>
          <w:szCs w:val="26"/>
          <w:lang w:val="uk-UA"/>
        </w:rPr>
        <w:t>Програма</w:t>
      </w:r>
      <w:r w:rsidR="00DA77EB" w:rsidRPr="00D86BC1">
        <w:rPr>
          <w:rFonts w:ascii="Arial" w:hAnsi="Arial" w:cs="Arial"/>
          <w:b/>
          <w:sz w:val="26"/>
          <w:szCs w:val="26"/>
          <w:lang w:val="uk-UA"/>
        </w:rPr>
        <w:t xml:space="preserve"> тренінгу</w:t>
      </w:r>
    </w:p>
    <w:p w:rsidR="00EC16B6" w:rsidRPr="00D86BC1" w:rsidRDefault="00EC16B6" w:rsidP="00F662F8">
      <w:pPr>
        <w:spacing w:line="225" w:lineRule="atLeast"/>
        <w:jc w:val="center"/>
        <w:rPr>
          <w:rFonts w:ascii="Arial" w:hAnsi="Arial" w:cs="Arial"/>
          <w:b/>
          <w:sz w:val="26"/>
          <w:szCs w:val="26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8255"/>
      </w:tblGrid>
      <w:tr w:rsidR="00952400" w:rsidRPr="00D86BC1" w:rsidTr="00763D79">
        <w:trPr>
          <w:trHeight w:val="5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52400" w:rsidRPr="00D86BC1" w:rsidRDefault="00952400" w:rsidP="00952400">
            <w:pPr>
              <w:spacing w:before="120" w:after="120"/>
              <w:jc w:val="center"/>
              <w:rPr>
                <w:rFonts w:ascii="Book Antiqua" w:hAnsi="Book Antiqua" w:cs="Arial"/>
                <w:b/>
                <w:i/>
                <w:lang w:val="uk-UA"/>
              </w:rPr>
            </w:pPr>
            <w:r w:rsidRPr="00D86BC1">
              <w:rPr>
                <w:rFonts w:ascii="Book Antiqua" w:hAnsi="Book Antiqua" w:cs="Arial"/>
                <w:b/>
                <w:i/>
                <w:lang w:val="uk-UA"/>
              </w:rPr>
              <w:t xml:space="preserve">1 день  </w:t>
            </w:r>
          </w:p>
        </w:tc>
      </w:tr>
      <w:tr w:rsidR="00952400" w:rsidRPr="00D86BC1" w:rsidTr="00763D79">
        <w:trPr>
          <w:trHeight w:val="551"/>
        </w:trPr>
        <w:tc>
          <w:tcPr>
            <w:tcW w:w="1810" w:type="dxa"/>
          </w:tcPr>
          <w:p w:rsidR="00952400" w:rsidRPr="00D86BC1" w:rsidRDefault="00952400" w:rsidP="00952400">
            <w:pPr>
              <w:jc w:val="center"/>
              <w:rPr>
                <w:rFonts w:ascii="Book Antiqua" w:hAnsi="Book Antiqua" w:cs="Arial"/>
                <w:bCs/>
                <w:i/>
                <w:lang w:val="uk-UA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9-30– 10-00</w:t>
            </w:r>
          </w:p>
        </w:tc>
        <w:tc>
          <w:tcPr>
            <w:tcW w:w="8255" w:type="dxa"/>
          </w:tcPr>
          <w:p w:rsidR="00952400" w:rsidRPr="00D86BC1" w:rsidRDefault="00952400" w:rsidP="00B268E4">
            <w:pPr>
              <w:jc w:val="both"/>
              <w:rPr>
                <w:rFonts w:ascii="Book Antiqua" w:hAnsi="Book Antiqua" w:cs="Arial"/>
                <w:i/>
                <w:color w:val="000000"/>
                <w:lang w:val="uk-UA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Привітання учасників, ознайомлення з порядком проведення </w:t>
            </w:r>
            <w:r w:rsidR="00B268E4" w:rsidRPr="00D86BC1">
              <w:rPr>
                <w:rFonts w:ascii="Book Antiqua" w:hAnsi="Book Antiqua" w:cs="Arial"/>
                <w:b/>
                <w:bCs/>
                <w:lang w:val="uk-UA" w:eastAsia="en-US"/>
              </w:rPr>
              <w:t>тренінгу</w:t>
            </w:r>
          </w:p>
        </w:tc>
      </w:tr>
      <w:tr w:rsidR="00952400" w:rsidRPr="000F4E86" w:rsidTr="00763D79">
        <w:trPr>
          <w:trHeight w:val="551"/>
        </w:trPr>
        <w:tc>
          <w:tcPr>
            <w:tcW w:w="1810" w:type="dxa"/>
          </w:tcPr>
          <w:p w:rsidR="00952400" w:rsidRPr="00D86BC1" w:rsidRDefault="00952400" w:rsidP="00952400">
            <w:pPr>
              <w:spacing w:before="120" w:after="120"/>
              <w:jc w:val="center"/>
              <w:rPr>
                <w:rFonts w:ascii="Book Antiqua" w:hAnsi="Book Antiqua" w:cs="Arial"/>
                <w:bCs/>
                <w:i/>
                <w:lang w:val="uk-UA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10-00– 10-20</w:t>
            </w:r>
          </w:p>
        </w:tc>
        <w:tc>
          <w:tcPr>
            <w:tcW w:w="8255" w:type="dxa"/>
          </w:tcPr>
          <w:p w:rsidR="00952400" w:rsidRPr="00D86BC1" w:rsidRDefault="004F34AF" w:rsidP="00286E47">
            <w:pPr>
              <w:rPr>
                <w:rFonts w:ascii="Book Antiqua" w:hAnsi="Book Antiqua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b/>
                <w:lang w:val="uk-UA"/>
              </w:rPr>
              <w:t>Блок 1.</w:t>
            </w:r>
            <w:r w:rsidR="008F6AB7" w:rsidRPr="00D86BC1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 </w:t>
            </w:r>
            <w:r w:rsidR="0088761C" w:rsidRPr="00D86BC1">
              <w:rPr>
                <w:rFonts w:ascii="Book Antiqua" w:hAnsi="Book Antiqua"/>
                <w:lang w:val="uk-UA"/>
              </w:rPr>
              <w:t>Аналіз законодавства, локальних НПА, що забезпечують дотримання прав периферійних громад</w:t>
            </w:r>
            <w:r w:rsidR="00742AE4">
              <w:rPr>
                <w:rFonts w:ascii="Book Antiqua" w:hAnsi="Book Antiqua"/>
                <w:lang w:val="uk-UA"/>
              </w:rPr>
              <w:t xml:space="preserve"> в ОТГ</w:t>
            </w:r>
          </w:p>
          <w:p w:rsidR="00270B96" w:rsidRPr="00D86BC1" w:rsidRDefault="00270B96" w:rsidP="00270B96">
            <w:pPr>
              <w:pStyle w:val="1"/>
              <w:spacing w:before="0"/>
              <w:rPr>
                <w:rFonts w:ascii="Book Antiqua" w:hAnsi="Book Antiqua"/>
                <w:color w:val="000000" w:themeColor="text1"/>
                <w:sz w:val="24"/>
                <w:szCs w:val="24"/>
                <w:lang w:val="uk-UA"/>
              </w:rPr>
            </w:pPr>
          </w:p>
          <w:p w:rsidR="00270B96" w:rsidRPr="00D86BC1" w:rsidRDefault="00270B96" w:rsidP="00270B96">
            <w:pPr>
              <w:pStyle w:val="1"/>
              <w:spacing w:before="0"/>
              <w:rPr>
                <w:rFonts w:ascii="Book Antiqua" w:hAnsi="Book Antiqua" w:cs="Arial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D86BC1">
              <w:rPr>
                <w:rFonts w:ascii="Book Antiqua" w:hAnsi="Book Antiqua"/>
                <w:color w:val="000000" w:themeColor="text1"/>
                <w:sz w:val="24"/>
                <w:szCs w:val="24"/>
                <w:lang w:val="uk-UA"/>
              </w:rPr>
              <w:t>Розпорядження КМУ від 01.04.2014 «</w:t>
            </w:r>
            <w:r w:rsidRPr="00D86BC1">
              <w:rPr>
                <w:rFonts w:ascii="Book Antiqua" w:hAnsi="Book Antiqua" w:cs="Arial"/>
                <w:bCs w:val="0"/>
                <w:color w:val="000000" w:themeColor="text1"/>
                <w:sz w:val="24"/>
                <w:szCs w:val="24"/>
                <w:lang w:val="uk-UA"/>
              </w:rPr>
              <w:t>Про схвалення Концепції реформування місцевого самоврядування та територіальної організації влади в Україні</w:t>
            </w:r>
          </w:p>
          <w:p w:rsidR="008F6AB7" w:rsidRPr="00D86BC1" w:rsidRDefault="001A17D6" w:rsidP="00286E47">
            <w:pPr>
              <w:rPr>
                <w:rFonts w:ascii="Book Antiqua" w:hAnsi="Book Antiqua"/>
                <w:b/>
                <w:lang w:val="uk-UA"/>
              </w:rPr>
            </w:pPr>
            <w:hyperlink r:id="rId11" w:history="1">
              <w:r w:rsidR="00270B96" w:rsidRPr="00D86BC1">
                <w:rPr>
                  <w:rStyle w:val="a5"/>
                  <w:rFonts w:ascii="Book Antiqua" w:hAnsi="Book Antiqua"/>
                  <w:b/>
                  <w:lang w:val="uk-UA"/>
                </w:rPr>
                <w:t>http://zakon0.rada.gov.ua/laws/show/333-2014-%D1%80</w:t>
              </w:r>
            </w:hyperlink>
            <w:r w:rsidR="00270B96" w:rsidRPr="00D86BC1">
              <w:rPr>
                <w:rFonts w:ascii="Book Antiqua" w:hAnsi="Book Antiqua"/>
                <w:b/>
                <w:lang w:val="uk-UA"/>
              </w:rPr>
              <w:t xml:space="preserve"> </w:t>
            </w:r>
          </w:p>
          <w:p w:rsidR="00270B96" w:rsidRPr="00D86BC1" w:rsidRDefault="00270B96" w:rsidP="00286E47">
            <w:pPr>
              <w:rPr>
                <w:rFonts w:ascii="Book Antiqua" w:hAnsi="Book Antiqua"/>
                <w:b/>
                <w:lang w:val="uk-UA"/>
              </w:rPr>
            </w:pPr>
          </w:p>
          <w:p w:rsidR="00D700DC" w:rsidRPr="00D86BC1" w:rsidRDefault="00270B96" w:rsidP="00286E47">
            <w:pPr>
              <w:rPr>
                <w:rFonts w:ascii="Book Antiqua" w:hAnsi="Book Antiqua"/>
                <w:b/>
                <w:lang w:val="uk-UA"/>
              </w:rPr>
            </w:pPr>
            <w:r w:rsidRPr="00D86BC1">
              <w:rPr>
                <w:rFonts w:ascii="Book Antiqua" w:hAnsi="Book Antiqua"/>
                <w:b/>
                <w:lang w:val="uk-UA"/>
              </w:rPr>
              <w:t>ЗУ «</w:t>
            </w:r>
            <w:r w:rsidR="00763D79" w:rsidRPr="00D86BC1">
              <w:rPr>
                <w:rFonts w:ascii="Book Antiqua" w:hAnsi="Book Antiqua"/>
                <w:b/>
                <w:lang w:val="uk-UA"/>
              </w:rPr>
              <w:t>П</w:t>
            </w:r>
            <w:r w:rsidR="00D700DC" w:rsidRPr="00D86BC1">
              <w:rPr>
                <w:rFonts w:ascii="Book Antiqua" w:hAnsi="Book Antiqua"/>
                <w:b/>
                <w:lang w:val="uk-UA"/>
              </w:rPr>
              <w:t>ро добровільне об’єднання громад</w:t>
            </w:r>
            <w:r w:rsidRPr="00D86BC1">
              <w:rPr>
                <w:rFonts w:ascii="Book Antiqua" w:hAnsi="Book Antiqua"/>
                <w:b/>
                <w:lang w:val="uk-UA"/>
              </w:rPr>
              <w:t>»</w:t>
            </w:r>
            <w:r w:rsidR="00D700DC" w:rsidRPr="00D86BC1">
              <w:rPr>
                <w:rFonts w:ascii="Book Antiqua" w:hAnsi="Book Antiqua"/>
                <w:b/>
                <w:lang w:val="uk-UA"/>
              </w:rPr>
              <w:t xml:space="preserve"> </w:t>
            </w:r>
          </w:p>
          <w:p w:rsidR="00763D79" w:rsidRPr="00D86BC1" w:rsidRDefault="001A17D6" w:rsidP="00286E47">
            <w:pPr>
              <w:rPr>
                <w:rFonts w:ascii="Book Antiqua" w:hAnsi="Book Antiqua" w:cs="Arial"/>
                <w:b/>
                <w:color w:val="000000"/>
                <w:lang w:val="uk-UA"/>
              </w:rPr>
            </w:pPr>
            <w:hyperlink r:id="rId12" w:history="1">
              <w:r w:rsidR="00763D79" w:rsidRPr="00D86BC1">
                <w:rPr>
                  <w:rStyle w:val="a5"/>
                  <w:rFonts w:ascii="Book Antiqua" w:hAnsi="Book Antiqua" w:cs="Arial"/>
                  <w:b/>
                  <w:lang w:val="uk-UA"/>
                </w:rPr>
                <w:t>http://zakon2.rada.gov.ua/laws/show/157-19</w:t>
              </w:r>
            </w:hyperlink>
            <w:r w:rsidR="00763D79" w:rsidRPr="00D86BC1">
              <w:rPr>
                <w:rFonts w:ascii="Book Antiqua" w:hAnsi="Book Antiqua" w:cs="Arial"/>
                <w:b/>
                <w:color w:val="000000"/>
                <w:lang w:val="uk-UA"/>
              </w:rPr>
              <w:t xml:space="preserve"> </w:t>
            </w:r>
          </w:p>
          <w:p w:rsidR="00763D79" w:rsidRPr="00D86BC1" w:rsidRDefault="00763D79" w:rsidP="00763D79">
            <w:pPr>
              <w:pStyle w:val="1"/>
              <w:spacing w:before="0"/>
              <w:rPr>
                <w:rFonts w:ascii="Book Antiqua" w:hAnsi="Book Antiqua" w:cs="Arial"/>
                <w:color w:val="000000"/>
                <w:sz w:val="24"/>
                <w:szCs w:val="24"/>
                <w:lang w:val="uk-UA"/>
              </w:rPr>
            </w:pPr>
          </w:p>
          <w:p w:rsidR="00763D79" w:rsidRPr="00D86BC1" w:rsidRDefault="00763D79" w:rsidP="00763D79">
            <w:pPr>
              <w:pStyle w:val="1"/>
              <w:spacing w:before="0"/>
              <w:rPr>
                <w:rFonts w:ascii="Book Antiqua" w:hAnsi="Book Antiqua" w:cs="Arial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D86BC1">
              <w:rPr>
                <w:rFonts w:ascii="Book Antiqua" w:hAnsi="Book Antiqua" w:cs="Arial"/>
                <w:color w:val="000000" w:themeColor="text1"/>
                <w:sz w:val="24"/>
                <w:szCs w:val="24"/>
                <w:lang w:val="uk-UA"/>
              </w:rPr>
              <w:t>Постанова КМУ 214 «</w:t>
            </w:r>
            <w:r w:rsidRPr="00D86BC1">
              <w:rPr>
                <w:rFonts w:ascii="Book Antiqua" w:hAnsi="Book Antiqua" w:cs="Arial"/>
                <w:bCs w:val="0"/>
                <w:color w:val="000000" w:themeColor="text1"/>
                <w:sz w:val="24"/>
                <w:szCs w:val="24"/>
                <w:lang w:val="uk-UA"/>
              </w:rPr>
              <w:t>Про затвердження Методики формування спроможних територіальних громад»</w:t>
            </w:r>
          </w:p>
          <w:p w:rsidR="00763D79" w:rsidRPr="00D86BC1" w:rsidRDefault="001A17D6" w:rsidP="00763D79">
            <w:pPr>
              <w:rPr>
                <w:rFonts w:ascii="Book Antiqua" w:hAnsi="Book Antiqua" w:cs="Arial"/>
                <w:b/>
                <w:color w:val="000000"/>
                <w:lang w:val="uk-UA"/>
              </w:rPr>
            </w:pPr>
            <w:hyperlink r:id="rId13" w:history="1">
              <w:r w:rsidR="00763D79" w:rsidRPr="00D86BC1">
                <w:rPr>
                  <w:rStyle w:val="a5"/>
                  <w:rFonts w:ascii="Book Antiqua" w:hAnsi="Book Antiqua" w:cs="Arial"/>
                  <w:b/>
                  <w:lang w:val="uk-UA"/>
                </w:rPr>
                <w:t>http://zakon2.rada.gov.ua/laws/show/214-2015-%D0%BF</w:t>
              </w:r>
            </w:hyperlink>
            <w:r w:rsidR="00763D79" w:rsidRPr="00D86BC1">
              <w:rPr>
                <w:rFonts w:ascii="Book Antiqua" w:hAnsi="Book Antiqua" w:cs="Arial"/>
                <w:b/>
                <w:color w:val="000000"/>
                <w:lang w:val="uk-UA"/>
              </w:rPr>
              <w:t xml:space="preserve"> </w:t>
            </w:r>
          </w:p>
        </w:tc>
      </w:tr>
      <w:tr w:rsidR="00952400" w:rsidRPr="00D86BC1" w:rsidTr="00763D79">
        <w:trPr>
          <w:trHeight w:val="581"/>
        </w:trPr>
        <w:tc>
          <w:tcPr>
            <w:tcW w:w="1810" w:type="dxa"/>
            <w:shd w:val="clear" w:color="auto" w:fill="FFFFFF"/>
          </w:tcPr>
          <w:p w:rsidR="00952400" w:rsidRPr="00D86BC1" w:rsidRDefault="00952400" w:rsidP="00952400">
            <w:pPr>
              <w:spacing w:before="120" w:after="120"/>
              <w:jc w:val="center"/>
              <w:rPr>
                <w:rFonts w:ascii="Book Antiqua" w:hAnsi="Book Antiqua" w:cs="Arial"/>
                <w:b/>
                <w:i/>
                <w:lang w:val="uk-UA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10-20 – 11-00</w:t>
            </w:r>
          </w:p>
        </w:tc>
        <w:tc>
          <w:tcPr>
            <w:tcW w:w="8255" w:type="dxa"/>
            <w:shd w:val="clear" w:color="auto" w:fill="FFFFFF"/>
          </w:tcPr>
          <w:p w:rsidR="00952400" w:rsidRPr="00D86BC1" w:rsidRDefault="00B268E4" w:rsidP="00E11347">
            <w:pPr>
              <w:jc w:val="both"/>
              <w:rPr>
                <w:rFonts w:ascii="Book Antiqua" w:hAnsi="Book Antiqua" w:cs="Arial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1. </w:t>
            </w:r>
            <w:r w:rsidR="0088761C" w:rsidRPr="00D86BC1">
              <w:rPr>
                <w:rFonts w:ascii="Book Antiqua" w:hAnsi="Book Antiqua"/>
                <w:lang w:val="uk-UA"/>
              </w:rPr>
              <w:t xml:space="preserve">Статут громади, </w:t>
            </w:r>
            <w:r w:rsidR="00E11347" w:rsidRPr="00D86BC1">
              <w:rPr>
                <w:rFonts w:ascii="Book Antiqua" w:hAnsi="Book Antiqua"/>
                <w:lang w:val="uk-UA"/>
              </w:rPr>
              <w:t>р</w:t>
            </w:r>
            <w:r w:rsidR="0088761C" w:rsidRPr="00D86BC1">
              <w:rPr>
                <w:rFonts w:ascii="Book Antiqua" w:hAnsi="Book Antiqua"/>
                <w:lang w:val="uk-UA"/>
              </w:rPr>
              <w:t>егламенти місцевих рад</w:t>
            </w:r>
            <w:r w:rsidR="00E11347" w:rsidRPr="00D86BC1">
              <w:rPr>
                <w:rFonts w:ascii="Book Antiqua" w:hAnsi="Book Antiqua"/>
                <w:lang w:val="uk-UA"/>
              </w:rPr>
              <w:t xml:space="preserve"> ОТГ</w:t>
            </w:r>
            <w:r w:rsidR="0088761C" w:rsidRPr="00D86BC1">
              <w:rPr>
                <w:rFonts w:ascii="Book Antiqua" w:hAnsi="Book Antiqua"/>
                <w:lang w:val="uk-UA"/>
              </w:rPr>
              <w:t>, виконавчих комітетів</w:t>
            </w:r>
            <w:r w:rsidR="00156E09" w:rsidRPr="00D86BC1">
              <w:rPr>
                <w:rFonts w:ascii="Book Antiqua" w:hAnsi="Book Antiqua"/>
                <w:lang w:val="uk-UA"/>
              </w:rPr>
              <w:t>.</w:t>
            </w:r>
          </w:p>
        </w:tc>
      </w:tr>
      <w:tr w:rsidR="0088761C" w:rsidRPr="00D86BC1" w:rsidTr="00763D79">
        <w:trPr>
          <w:trHeight w:val="547"/>
        </w:trPr>
        <w:tc>
          <w:tcPr>
            <w:tcW w:w="1810" w:type="dxa"/>
          </w:tcPr>
          <w:p w:rsidR="0088761C" w:rsidRPr="00D86BC1" w:rsidRDefault="005E66C9" w:rsidP="00952400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11-00—11-20</w:t>
            </w:r>
          </w:p>
        </w:tc>
        <w:tc>
          <w:tcPr>
            <w:tcW w:w="8255" w:type="dxa"/>
          </w:tcPr>
          <w:p w:rsidR="0088761C" w:rsidRPr="005D79D3" w:rsidRDefault="00286E47" w:rsidP="00952400">
            <w:pPr>
              <w:spacing w:before="120" w:after="120"/>
              <w:jc w:val="both"/>
              <w:rPr>
                <w:rStyle w:val="rvts15"/>
                <w:rFonts w:ascii="Book Antiqua" w:hAnsi="Book Antiqua" w:cs="Arial"/>
                <w:lang w:val="uk-UA"/>
              </w:rPr>
            </w:pPr>
            <w:r w:rsidRPr="005D79D3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1. </w:t>
            </w:r>
            <w:r w:rsidRPr="005D79D3">
              <w:rPr>
                <w:rStyle w:val="rvts15"/>
                <w:rFonts w:ascii="Book Antiqua" w:hAnsi="Book Antiqua" w:cs="Arial"/>
                <w:lang w:val="uk-UA"/>
              </w:rPr>
              <w:t>Повноваження депутатів місцевих рад, старост в захисті прав мешканців периферійних громад</w:t>
            </w:r>
          </w:p>
          <w:p w:rsidR="00D700DC" w:rsidRPr="005D79D3" w:rsidRDefault="00D700DC" w:rsidP="00D700DC">
            <w:pPr>
              <w:pStyle w:val="a6"/>
              <w:numPr>
                <w:ilvl w:val="0"/>
                <w:numId w:val="21"/>
              </w:numPr>
              <w:spacing w:before="120" w:after="120"/>
              <w:jc w:val="both"/>
              <w:rPr>
                <w:rStyle w:val="rvts15"/>
                <w:rFonts w:ascii="Book Antiqua" w:hAnsi="Book Antiqua" w:cs="Arial"/>
                <w:b/>
                <w:sz w:val="24"/>
                <w:szCs w:val="24"/>
                <w:lang w:val="uk-UA"/>
              </w:rPr>
            </w:pPr>
            <w:r w:rsidRPr="005D79D3">
              <w:rPr>
                <w:rStyle w:val="rvts15"/>
                <w:rFonts w:ascii="Book Antiqua" w:hAnsi="Book Antiqua" w:cs="Arial"/>
                <w:b/>
                <w:sz w:val="24"/>
                <w:szCs w:val="24"/>
                <w:lang w:val="uk-UA"/>
              </w:rPr>
              <w:t>ЗУ про статус депутатів місцевих рад</w:t>
            </w:r>
          </w:p>
          <w:p w:rsidR="00D700DC" w:rsidRPr="005D79D3" w:rsidRDefault="001A17D6" w:rsidP="00952400">
            <w:pPr>
              <w:spacing w:before="120" w:after="120"/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hyperlink r:id="rId14" w:history="1">
              <w:r w:rsidR="00D700DC" w:rsidRPr="005D79D3">
                <w:rPr>
                  <w:rStyle w:val="a5"/>
                  <w:rFonts w:ascii="Book Antiqua" w:hAnsi="Book Antiqua" w:cs="Arial"/>
                  <w:b/>
                  <w:bCs/>
                  <w:lang w:val="uk-UA" w:eastAsia="en-US"/>
                </w:rPr>
                <w:t>http://zakon0.rada.gov.ua/laws/show/93-15/page2</w:t>
              </w:r>
            </w:hyperlink>
          </w:p>
          <w:p w:rsidR="00D700DC" w:rsidRPr="005D79D3" w:rsidRDefault="00496CBD" w:rsidP="00D700DC">
            <w:pPr>
              <w:pStyle w:val="a6"/>
              <w:numPr>
                <w:ilvl w:val="0"/>
                <w:numId w:val="21"/>
              </w:numPr>
              <w:spacing w:before="120" w:after="120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uk-UA"/>
              </w:rPr>
            </w:pPr>
            <w:r w:rsidRPr="005D79D3">
              <w:rPr>
                <w:rFonts w:ascii="Book Antiqua" w:hAnsi="Book Antiqua" w:cs="Arial"/>
                <w:b/>
                <w:bCs/>
                <w:sz w:val="24"/>
                <w:szCs w:val="24"/>
                <w:lang w:val="uk-UA"/>
              </w:rPr>
              <w:t>ЗУ Про місцеве самоврядування</w:t>
            </w:r>
          </w:p>
          <w:p w:rsidR="00496CBD" w:rsidRPr="005D79D3" w:rsidRDefault="001A17D6" w:rsidP="00763D79">
            <w:pPr>
              <w:spacing w:before="120" w:after="120"/>
              <w:ind w:left="60"/>
              <w:jc w:val="both"/>
              <w:rPr>
                <w:rFonts w:ascii="Book Antiqua" w:hAnsi="Book Antiqua" w:cs="Arial"/>
                <w:b/>
                <w:bCs/>
                <w:lang w:val="uk-UA"/>
              </w:rPr>
            </w:pPr>
            <w:hyperlink r:id="rId15" w:anchor="n1308" w:history="1">
              <w:r w:rsidR="00763D79" w:rsidRPr="005D79D3">
                <w:rPr>
                  <w:rStyle w:val="a5"/>
                  <w:rFonts w:ascii="Book Antiqua" w:hAnsi="Book Antiqua" w:cs="Arial"/>
                  <w:b/>
                  <w:bCs/>
                  <w:lang w:val="uk-UA"/>
                </w:rPr>
                <w:t>http://zakon0.rada.gov.ua/laws/show/280/97-</w:t>
              </w:r>
              <w:r w:rsidR="00763D79" w:rsidRPr="005D79D3">
                <w:rPr>
                  <w:rStyle w:val="a5"/>
                  <w:rFonts w:ascii="Book Antiqua" w:hAnsi="Book Antiqua" w:cs="Arial"/>
                  <w:b/>
                  <w:bCs/>
                  <w:lang w:val="uk-UA"/>
                </w:rPr>
                <w:lastRenderedPageBreak/>
                <w:t>%D0%B2%D1%80/paran1308#n1308</w:t>
              </w:r>
            </w:hyperlink>
            <w:r w:rsidR="00763D79" w:rsidRPr="005D79D3">
              <w:rPr>
                <w:rFonts w:ascii="Book Antiqua" w:hAnsi="Book Antiqua" w:cs="Arial"/>
                <w:b/>
                <w:bCs/>
                <w:lang w:val="uk-UA"/>
              </w:rPr>
              <w:t xml:space="preserve"> </w:t>
            </w:r>
          </w:p>
          <w:p w:rsidR="00411A7C" w:rsidRPr="005D79D3" w:rsidRDefault="00411A7C" w:rsidP="00411A7C">
            <w:pPr>
              <w:spacing w:before="120" w:after="120"/>
              <w:ind w:left="60"/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5D79D3">
              <w:rPr>
                <w:rFonts w:ascii="Book Antiqua" w:hAnsi="Book Antiqua" w:cs="Arial"/>
                <w:b/>
                <w:bCs/>
                <w:lang w:val="uk-UA" w:eastAsia="en-US"/>
              </w:rPr>
              <w:t>- ЗУ «Про службу в ор</w:t>
            </w:r>
            <w:r w:rsidR="008F6AB7" w:rsidRPr="005D79D3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ганах місцевого самоврядування» </w:t>
            </w:r>
            <w:hyperlink r:id="rId16" w:history="1">
              <w:r w:rsidR="008F6AB7" w:rsidRPr="005D79D3">
                <w:rPr>
                  <w:rStyle w:val="a5"/>
                  <w:rFonts w:ascii="Book Antiqua" w:hAnsi="Book Antiqua" w:cs="Arial"/>
                  <w:b/>
                  <w:bCs/>
                  <w:lang w:val="uk-UA" w:eastAsia="en-US"/>
                </w:rPr>
                <w:t>http://zakon2.rada.gov.ua/laws/show/2493-14</w:t>
              </w:r>
            </w:hyperlink>
            <w:r w:rsidR="008F6AB7" w:rsidRPr="005D79D3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 </w:t>
            </w:r>
          </w:p>
          <w:p w:rsidR="00411A7C" w:rsidRPr="005D79D3" w:rsidRDefault="00411A7C" w:rsidP="00411A7C">
            <w:pPr>
              <w:spacing w:before="120" w:after="120"/>
              <w:ind w:left="60"/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5D79D3">
              <w:rPr>
                <w:rFonts w:ascii="Book Antiqua" w:hAnsi="Book Antiqua" w:cs="Arial"/>
                <w:b/>
                <w:bCs/>
                <w:lang w:val="uk-UA" w:eastAsia="en-US"/>
              </w:rPr>
              <w:t>- ЗУ «Про доступ до публічної інформації»;</w:t>
            </w:r>
            <w:r w:rsidR="00AA4663" w:rsidRPr="005D79D3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 </w:t>
            </w:r>
            <w:hyperlink r:id="rId17" w:history="1">
              <w:r w:rsidR="00AA4663" w:rsidRPr="005D79D3">
                <w:rPr>
                  <w:rStyle w:val="a5"/>
                  <w:rFonts w:ascii="Book Antiqua" w:hAnsi="Book Antiqua" w:cs="Arial"/>
                  <w:b/>
                  <w:bCs/>
                  <w:lang w:val="uk-UA" w:eastAsia="en-US"/>
                </w:rPr>
                <w:t>http://zakon2.rada.gov.ua/laws/show/2939-17</w:t>
              </w:r>
            </w:hyperlink>
            <w:r w:rsidR="00AA4663" w:rsidRPr="005D79D3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 </w:t>
            </w:r>
          </w:p>
          <w:p w:rsidR="00411A7C" w:rsidRPr="005D79D3" w:rsidRDefault="008F6AB7" w:rsidP="00411A7C">
            <w:pPr>
              <w:spacing w:before="120" w:after="120"/>
              <w:ind w:left="60"/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5D79D3">
              <w:rPr>
                <w:rFonts w:ascii="Book Antiqua" w:hAnsi="Book Antiqua" w:cs="Arial"/>
                <w:b/>
                <w:bCs/>
                <w:lang w:val="uk-UA" w:eastAsia="en-US"/>
              </w:rPr>
              <w:t>- ЗУ «Про</w:t>
            </w:r>
            <w:r w:rsidR="00411A7C" w:rsidRPr="005D79D3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 запобігання корупції»…</w:t>
            </w:r>
          </w:p>
          <w:p w:rsidR="00411A7C" w:rsidRPr="00D86BC1" w:rsidRDefault="001A17D6" w:rsidP="00763D79">
            <w:pPr>
              <w:spacing w:before="120" w:after="120"/>
              <w:ind w:left="6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uk-UA" w:eastAsia="en-US"/>
              </w:rPr>
            </w:pPr>
            <w:hyperlink r:id="rId18" w:history="1">
              <w:r w:rsidR="008F6AB7" w:rsidRPr="005D79D3">
                <w:rPr>
                  <w:rStyle w:val="a5"/>
                  <w:rFonts w:ascii="Book Antiqua" w:hAnsi="Book Antiqua" w:cs="Arial"/>
                  <w:b/>
                  <w:bCs/>
                  <w:lang w:val="uk-UA" w:eastAsia="en-US"/>
                </w:rPr>
                <w:t>http://zakon3.rada.gov.ua/laws/show/1700-18</w:t>
              </w:r>
            </w:hyperlink>
            <w:r w:rsidR="008F6AB7" w:rsidRPr="00D86BC1">
              <w:rPr>
                <w:rFonts w:ascii="Book Antiqua" w:hAnsi="Book Antiqua" w:cs="Arial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88761C" w:rsidRPr="000F4E86" w:rsidTr="00763D79">
        <w:trPr>
          <w:trHeight w:val="547"/>
        </w:trPr>
        <w:tc>
          <w:tcPr>
            <w:tcW w:w="1810" w:type="dxa"/>
          </w:tcPr>
          <w:p w:rsidR="0088761C" w:rsidRPr="00D86BC1" w:rsidRDefault="002C3F2F" w:rsidP="00F46032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lastRenderedPageBreak/>
              <w:t>11-2</w:t>
            </w:r>
            <w:r w:rsidR="00F46032" w:rsidRPr="00D86BC1">
              <w:rPr>
                <w:rFonts w:ascii="Book Antiqua" w:hAnsi="Book Antiqua" w:cs="Arial"/>
                <w:b/>
                <w:bCs/>
                <w:lang w:val="uk-UA"/>
              </w:rPr>
              <w:t>0—12-15</w:t>
            </w:r>
          </w:p>
        </w:tc>
        <w:tc>
          <w:tcPr>
            <w:tcW w:w="8255" w:type="dxa"/>
          </w:tcPr>
          <w:p w:rsidR="0088761C" w:rsidRDefault="00286E47" w:rsidP="00FE18F9">
            <w:pPr>
              <w:ind w:left="492"/>
              <w:rPr>
                <w:rFonts w:ascii="Book Antiqua" w:hAnsi="Book Antiqua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2. </w:t>
            </w:r>
            <w:r w:rsidRPr="00D86BC1">
              <w:rPr>
                <w:rStyle w:val="rvts15"/>
                <w:rFonts w:ascii="Book Antiqua" w:hAnsi="Book Antiqua" w:cs="Arial"/>
                <w:lang w:val="uk-UA"/>
              </w:rPr>
              <w:t>Аналіз стратегічних документів громади (</w:t>
            </w:r>
            <w:r w:rsidR="0088761C" w:rsidRPr="00D86BC1">
              <w:rPr>
                <w:rFonts w:ascii="Book Antiqua" w:hAnsi="Book Antiqua"/>
                <w:lang w:val="uk-UA"/>
              </w:rPr>
              <w:t>Стратегі</w:t>
            </w:r>
            <w:r w:rsidRPr="00D86BC1">
              <w:rPr>
                <w:rFonts w:ascii="Book Antiqua" w:hAnsi="Book Antiqua"/>
                <w:lang w:val="uk-UA"/>
              </w:rPr>
              <w:t>й розвитку</w:t>
            </w:r>
            <w:r w:rsidR="0088761C" w:rsidRPr="00D86BC1">
              <w:rPr>
                <w:rFonts w:ascii="Book Antiqua" w:hAnsi="Book Antiqua"/>
                <w:lang w:val="uk-UA"/>
              </w:rPr>
              <w:t xml:space="preserve">,  </w:t>
            </w:r>
            <w:r w:rsidRPr="00D86BC1">
              <w:rPr>
                <w:rFonts w:ascii="Book Antiqua" w:hAnsi="Book Antiqua"/>
                <w:lang w:val="uk-UA"/>
              </w:rPr>
              <w:t>Програм соціально-економічного розвитку, цільових (галузевих) програм</w:t>
            </w:r>
            <w:r w:rsidR="005E66C9" w:rsidRPr="00D86BC1">
              <w:rPr>
                <w:rFonts w:ascii="Book Antiqua" w:hAnsi="Book Antiqua"/>
                <w:lang w:val="uk-UA"/>
              </w:rPr>
              <w:t>)</w:t>
            </w:r>
            <w:r w:rsidR="00156E09" w:rsidRPr="00D86BC1">
              <w:rPr>
                <w:rFonts w:ascii="Book Antiqua" w:hAnsi="Book Antiqua"/>
                <w:lang w:val="uk-UA"/>
              </w:rPr>
              <w:t>.</w:t>
            </w:r>
          </w:p>
          <w:p w:rsidR="005D79D3" w:rsidRPr="00D86BC1" w:rsidRDefault="005D79D3" w:rsidP="00FE18F9">
            <w:pPr>
              <w:ind w:left="492"/>
              <w:rPr>
                <w:rFonts w:ascii="Book Antiqua" w:hAnsi="Book Antiqua"/>
                <w:lang w:val="uk-UA"/>
              </w:rPr>
            </w:pPr>
          </w:p>
          <w:p w:rsidR="00CC0D9A" w:rsidRPr="00D86BC1" w:rsidRDefault="00D50BE2" w:rsidP="00FE18F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92"/>
              <w:jc w:val="both"/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</w:pPr>
            <w:r w:rsidRPr="00D86BC1"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  <w:t>ЗУ «Про засади державної регіональної політики»</w:t>
            </w:r>
          </w:p>
          <w:p w:rsidR="00D50BE2" w:rsidRPr="00D86BC1" w:rsidRDefault="001A17D6" w:rsidP="00FE18F9">
            <w:pPr>
              <w:ind w:left="492"/>
              <w:jc w:val="both"/>
              <w:rPr>
                <w:rFonts w:ascii="Book Antiqua" w:hAnsi="Book Antiqua" w:cs="Arial"/>
                <w:b/>
                <w:lang w:val="uk-UA"/>
              </w:rPr>
            </w:pPr>
            <w:hyperlink r:id="rId19" w:history="1">
              <w:r w:rsidR="00CC0D9A" w:rsidRPr="00D86BC1">
                <w:rPr>
                  <w:rStyle w:val="a5"/>
                  <w:rFonts w:ascii="Book Antiqua" w:hAnsi="Book Antiqua" w:cs="Arial"/>
                  <w:b/>
                  <w:lang w:val="uk-UA"/>
                </w:rPr>
                <w:t>http://zakon0.rada.gov.ua/laws/show/156-19</w:t>
              </w:r>
            </w:hyperlink>
            <w:r w:rsidR="00D50BE2" w:rsidRPr="00D86BC1">
              <w:rPr>
                <w:rFonts w:ascii="Book Antiqua" w:hAnsi="Book Antiqua" w:cs="Arial"/>
                <w:b/>
                <w:lang w:val="uk-UA"/>
              </w:rPr>
              <w:t>,</w:t>
            </w:r>
            <w:r w:rsidR="00CC0D9A" w:rsidRPr="00D86BC1">
              <w:rPr>
                <w:rFonts w:ascii="Book Antiqua" w:hAnsi="Book Antiqua" w:cs="Arial"/>
                <w:b/>
                <w:lang w:val="uk-UA"/>
              </w:rPr>
              <w:t xml:space="preserve"> </w:t>
            </w:r>
            <w:r w:rsidR="00D50BE2" w:rsidRPr="00D86BC1">
              <w:rPr>
                <w:rFonts w:ascii="Book Antiqua" w:hAnsi="Book Antiqua" w:cs="Arial"/>
                <w:b/>
                <w:lang w:val="uk-UA"/>
              </w:rPr>
              <w:t xml:space="preserve"> </w:t>
            </w:r>
          </w:p>
          <w:p w:rsidR="00D50BE2" w:rsidRPr="00D86BC1" w:rsidRDefault="00D50BE2" w:rsidP="00FE18F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92"/>
              <w:jc w:val="both"/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</w:pPr>
            <w:r w:rsidRPr="00D86BC1"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  <w:t xml:space="preserve">Постанова </w:t>
            </w:r>
            <w:r w:rsidR="00156E09" w:rsidRPr="00D86BC1"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  <w:t>КМУ</w:t>
            </w:r>
            <w:r w:rsidRPr="00D86BC1"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  <w:t xml:space="preserve"> від 06.08.2014 № 385 «Про затвердження Державної стратегії регіонального розвитку на період до 2020 року»  </w:t>
            </w:r>
            <w:hyperlink r:id="rId20" w:history="1">
              <w:r w:rsidR="00FE18F9" w:rsidRPr="00D86BC1">
                <w:rPr>
                  <w:rStyle w:val="a5"/>
                  <w:rFonts w:ascii="Book Antiqua" w:hAnsi="Book Antiqua" w:cs="Arial"/>
                  <w:b/>
                  <w:sz w:val="24"/>
                  <w:szCs w:val="24"/>
                  <w:lang w:val="uk-UA"/>
                </w:rPr>
                <w:t>http://zakon0.rada.gov.ua/laws/show/385-2014-%D0%BF</w:t>
              </w:r>
            </w:hyperlink>
            <w:r w:rsidR="00FE18F9" w:rsidRPr="00D86BC1"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  <w:t xml:space="preserve"> </w:t>
            </w:r>
          </w:p>
          <w:p w:rsidR="00D50BE2" w:rsidRPr="00D86BC1" w:rsidRDefault="00D50BE2" w:rsidP="00FE18F9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492"/>
              <w:jc w:val="both"/>
              <w:rPr>
                <w:rFonts w:ascii="Book Antiqua" w:hAnsi="Book Antiqua" w:cs="Arial"/>
                <w:b/>
                <w:bCs/>
                <w:lang w:val="uk-UA"/>
              </w:rPr>
            </w:pPr>
            <w:r w:rsidRPr="00D86BC1"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  <w:t>Наказ</w:t>
            </w:r>
            <w:r w:rsidR="00156E09" w:rsidRPr="00D86BC1"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  <w:t xml:space="preserve"> Міністерства економіки </w:t>
            </w:r>
            <w:r w:rsidRPr="00D86BC1"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  <w:t>від 29.07.2002 №224 «Методичних рекомендацій по формуванню Регі</w:t>
            </w:r>
            <w:r w:rsidR="00156E09" w:rsidRPr="00D86BC1">
              <w:rPr>
                <w:rFonts w:ascii="Book Antiqua" w:hAnsi="Book Antiqua" w:cs="Arial"/>
                <w:b/>
                <w:sz w:val="24"/>
                <w:szCs w:val="24"/>
                <w:lang w:val="uk-UA"/>
              </w:rPr>
              <w:t>ональних стратегій розвитку».</w:t>
            </w:r>
            <w:r w:rsidRPr="00D86BC1">
              <w:rPr>
                <w:rFonts w:ascii="Arial" w:hAnsi="Arial" w:cs="Arial"/>
                <w:b/>
                <w:lang w:val="uk-UA"/>
              </w:rPr>
              <w:t xml:space="preserve"> </w:t>
            </w:r>
          </w:p>
          <w:p w:rsidR="00FE18F9" w:rsidRPr="00D86BC1" w:rsidRDefault="001A17D6" w:rsidP="00FE18F9">
            <w:pPr>
              <w:pStyle w:val="a6"/>
              <w:spacing w:after="0" w:line="240" w:lineRule="auto"/>
              <w:ind w:left="492"/>
              <w:jc w:val="both"/>
              <w:rPr>
                <w:rFonts w:ascii="Book Antiqua" w:hAnsi="Book Antiqua" w:cs="Arial"/>
                <w:b/>
                <w:bCs/>
                <w:lang w:val="uk-UA"/>
              </w:rPr>
            </w:pPr>
            <w:hyperlink r:id="rId21" w:history="1">
              <w:r w:rsidR="00FE18F9" w:rsidRPr="00D86BC1">
                <w:rPr>
                  <w:rStyle w:val="a5"/>
                  <w:rFonts w:ascii="Book Antiqua" w:hAnsi="Book Antiqua" w:cs="Arial"/>
                  <w:b/>
                  <w:bCs/>
                  <w:lang w:val="uk-UA"/>
                </w:rPr>
                <w:t>http://www.uazakon.com/document/spart09/inx09341.htm</w:t>
              </w:r>
            </w:hyperlink>
            <w:r w:rsidR="00FE18F9" w:rsidRPr="00D86BC1">
              <w:rPr>
                <w:rFonts w:ascii="Book Antiqua" w:hAnsi="Book Antiqua" w:cs="Arial"/>
                <w:b/>
                <w:bCs/>
                <w:lang w:val="uk-UA"/>
              </w:rPr>
              <w:t xml:space="preserve"> </w:t>
            </w:r>
          </w:p>
          <w:p w:rsidR="00FE18F9" w:rsidRPr="00D86BC1" w:rsidRDefault="00FE18F9" w:rsidP="00FE18F9">
            <w:pPr>
              <w:pStyle w:val="2"/>
              <w:numPr>
                <w:ilvl w:val="0"/>
                <w:numId w:val="21"/>
              </w:numPr>
              <w:spacing w:before="0"/>
              <w:ind w:left="492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86BC1">
              <w:rPr>
                <w:rFonts w:ascii="Book Antiqua" w:hAnsi="Book Antiqua"/>
                <w:color w:val="000000"/>
                <w:sz w:val="24"/>
                <w:szCs w:val="24"/>
              </w:rPr>
              <w:t>Наказ Мінрегіонбуду від 30 березня 2016 року N 75</w:t>
            </w:r>
          </w:p>
          <w:p w:rsidR="00FE18F9" w:rsidRPr="00D86BC1" w:rsidRDefault="00FE18F9" w:rsidP="00FE18F9">
            <w:pPr>
              <w:pStyle w:val="2"/>
              <w:spacing w:before="0"/>
              <w:ind w:left="492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86BC1">
              <w:rPr>
                <w:rFonts w:ascii="Book Antiqua" w:hAnsi="Book Antiqua"/>
                <w:color w:val="000000"/>
                <w:sz w:val="24"/>
                <w:szCs w:val="24"/>
              </w:rPr>
              <w:t>Про затвердження Методичних рекомендацій щодо формування і реалізації прогнозних та програмних документів соціально-економічного розвитку об'єднаної територіальної громади</w:t>
            </w:r>
          </w:p>
          <w:p w:rsidR="00FE18F9" w:rsidRPr="00D86BC1" w:rsidRDefault="001A17D6" w:rsidP="00FE18F9">
            <w:pPr>
              <w:pStyle w:val="a6"/>
              <w:spacing w:after="0" w:line="240" w:lineRule="auto"/>
              <w:ind w:left="492"/>
              <w:jc w:val="both"/>
              <w:rPr>
                <w:rFonts w:ascii="Book Antiqua" w:hAnsi="Book Antiqua" w:cs="Arial"/>
                <w:b/>
                <w:bCs/>
                <w:sz w:val="24"/>
                <w:szCs w:val="24"/>
                <w:lang w:val="uk-UA"/>
              </w:rPr>
            </w:pPr>
            <w:hyperlink r:id="rId22" w:history="1">
              <w:r w:rsidR="00FE18F9" w:rsidRPr="00D86BC1">
                <w:rPr>
                  <w:rStyle w:val="a5"/>
                  <w:rFonts w:ascii="Book Antiqua" w:hAnsi="Book Antiqua" w:cs="Arial"/>
                  <w:b/>
                  <w:bCs/>
                  <w:sz w:val="24"/>
                  <w:szCs w:val="24"/>
                  <w:lang w:val="uk-UA"/>
                </w:rPr>
                <w:t>http://www.cct.com.ua/2016/30.03.2016_75.htm</w:t>
              </w:r>
            </w:hyperlink>
          </w:p>
          <w:p w:rsidR="00FE18F9" w:rsidRPr="00D86BC1" w:rsidRDefault="00FE18F9" w:rsidP="00FE18F9">
            <w:pPr>
              <w:pStyle w:val="2"/>
              <w:spacing w:before="0"/>
              <w:ind w:left="492"/>
              <w:rPr>
                <w:rFonts w:ascii="Book Antiqua" w:hAnsi="Book Antiqua" w:cs="Arial"/>
                <w:b w:val="0"/>
                <w:bCs/>
              </w:rPr>
            </w:pPr>
          </w:p>
        </w:tc>
      </w:tr>
      <w:tr w:rsidR="002C3F2F" w:rsidRPr="00D86BC1" w:rsidTr="00AD5722">
        <w:trPr>
          <w:trHeight w:val="547"/>
        </w:trPr>
        <w:tc>
          <w:tcPr>
            <w:tcW w:w="1810" w:type="dxa"/>
          </w:tcPr>
          <w:p w:rsidR="002C3F2F" w:rsidRPr="00D86BC1" w:rsidRDefault="002C3F2F" w:rsidP="00AD5722">
            <w:pPr>
              <w:spacing w:before="120"/>
              <w:jc w:val="center"/>
              <w:rPr>
                <w:rFonts w:ascii="Book Antiqua" w:hAnsi="Book Antiqua" w:cs="Arial"/>
                <w:b/>
                <w:bCs/>
                <w:vertAlign w:val="superscript"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12-15 – 13</w:t>
            </w: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-00</w:t>
            </w:r>
          </w:p>
        </w:tc>
        <w:tc>
          <w:tcPr>
            <w:tcW w:w="8255" w:type="dxa"/>
          </w:tcPr>
          <w:p w:rsidR="002C3F2F" w:rsidRPr="00D86BC1" w:rsidRDefault="002C3F2F" w:rsidP="00AD5722">
            <w:pPr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 w:eastAsia="en-US"/>
              </w:rPr>
              <w:t>Перерва на обід</w:t>
            </w:r>
          </w:p>
        </w:tc>
      </w:tr>
      <w:tr w:rsidR="002C3F2F" w:rsidRPr="000F4E86" w:rsidTr="00AD5722">
        <w:trPr>
          <w:trHeight w:val="547"/>
        </w:trPr>
        <w:tc>
          <w:tcPr>
            <w:tcW w:w="1810" w:type="dxa"/>
          </w:tcPr>
          <w:p w:rsidR="002C3F2F" w:rsidRPr="00D86BC1" w:rsidRDefault="002C3F2F" w:rsidP="002C3F2F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1</w:t>
            </w:r>
            <w:r>
              <w:rPr>
                <w:rFonts w:ascii="Book Antiqua" w:hAnsi="Book Antiqua" w:cs="Arial"/>
                <w:b/>
                <w:bCs/>
                <w:lang w:val="uk-UA"/>
              </w:rPr>
              <w:t>3-00</w:t>
            </w: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 xml:space="preserve"> -1</w:t>
            </w:r>
            <w:r>
              <w:rPr>
                <w:rFonts w:ascii="Book Antiqua" w:hAnsi="Book Antiqua" w:cs="Arial"/>
                <w:b/>
                <w:bCs/>
                <w:lang w:val="uk-UA"/>
              </w:rPr>
              <w:t>3</w:t>
            </w: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-40</w:t>
            </w:r>
          </w:p>
        </w:tc>
        <w:tc>
          <w:tcPr>
            <w:tcW w:w="8255" w:type="dxa"/>
          </w:tcPr>
          <w:p w:rsidR="002C3F2F" w:rsidRPr="00D86BC1" w:rsidRDefault="002C3F2F" w:rsidP="00AD5722">
            <w:pPr>
              <w:jc w:val="both"/>
              <w:rPr>
                <w:rFonts w:ascii="Book Antiqua" w:hAnsi="Book Antiqua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2. </w:t>
            </w:r>
            <w:r w:rsidRPr="00D86BC1">
              <w:rPr>
                <w:rStyle w:val="rvts15"/>
                <w:rFonts w:ascii="Book Antiqua" w:hAnsi="Book Antiqua" w:cs="Arial"/>
                <w:lang w:val="uk-UA"/>
              </w:rPr>
              <w:t xml:space="preserve">Управлінська структура ОТГ, доцільність та відповідність стратегічним цілям та пріоритетам розвитку громади, </w:t>
            </w:r>
            <w:r w:rsidRPr="00D86BC1">
              <w:rPr>
                <w:rFonts w:ascii="Book Antiqua" w:hAnsi="Book Antiqua"/>
                <w:lang w:val="uk-UA"/>
              </w:rPr>
              <w:t xml:space="preserve">представництво периферійних громад, </w:t>
            </w:r>
          </w:p>
          <w:p w:rsidR="002C3F2F" w:rsidRPr="00D86BC1" w:rsidRDefault="002C3F2F" w:rsidP="00AD5722">
            <w:pPr>
              <w:jc w:val="both"/>
              <w:rPr>
                <w:rFonts w:ascii="Book Antiqua" w:hAnsi="Book Antiqua"/>
                <w:b/>
                <w:bCs/>
                <w:color w:val="000000"/>
                <w:shd w:val="clear" w:color="auto" w:fill="FFFFFF"/>
                <w:lang w:val="uk-UA"/>
              </w:rPr>
            </w:pPr>
          </w:p>
          <w:p w:rsidR="002C3F2F" w:rsidRPr="00D86BC1" w:rsidRDefault="002C3F2F" w:rsidP="00AD5722">
            <w:pPr>
              <w:pStyle w:val="a6"/>
              <w:numPr>
                <w:ilvl w:val="0"/>
                <w:numId w:val="21"/>
              </w:numPr>
              <w:jc w:val="both"/>
              <w:rPr>
                <w:rFonts w:ascii="Book Antiqua" w:hAnsi="Book Antiqua" w:cs="Arial"/>
                <w:b/>
                <w:bCs/>
                <w:lang w:val="uk-UA"/>
              </w:rPr>
            </w:pPr>
            <w:r w:rsidRPr="00D86BC1">
              <w:rPr>
                <w:rFonts w:ascii="Book Antiqua" w:hAnsi="Book Antiqua"/>
                <w:b/>
                <w:bCs/>
                <w:color w:val="000000"/>
                <w:shd w:val="clear" w:color="auto" w:fill="FFFFFF"/>
                <w:lang w:val="uk-UA"/>
              </w:rPr>
              <w:t xml:space="preserve">Постанова КМУ від  9 березня 2006 р. № 268 Про упорядкування структури та умов оплати праці працівників апарату органів виконавчої влади, органів прокуратури, судів та інших органів </w:t>
            </w:r>
          </w:p>
          <w:p w:rsidR="002C3F2F" w:rsidRPr="00D86BC1" w:rsidRDefault="001A17D6" w:rsidP="00AD5722">
            <w:pPr>
              <w:pStyle w:val="a6"/>
              <w:ind w:left="420"/>
              <w:jc w:val="both"/>
              <w:rPr>
                <w:rFonts w:ascii="Book Antiqua" w:hAnsi="Book Antiqua" w:cs="Arial"/>
                <w:b/>
                <w:bCs/>
                <w:lang w:val="uk-UA"/>
              </w:rPr>
            </w:pPr>
            <w:hyperlink r:id="rId23" w:history="1">
              <w:r w:rsidR="002C3F2F" w:rsidRPr="00D86BC1">
                <w:rPr>
                  <w:rStyle w:val="a5"/>
                  <w:rFonts w:ascii="Book Antiqua" w:hAnsi="Book Antiqua" w:cs="Arial"/>
                  <w:b/>
                  <w:bCs/>
                  <w:lang w:val="uk-UA"/>
                </w:rPr>
                <w:t>http://zakon0.rada.gov.ua/laws/show/268-2006-%D0%BF</w:t>
              </w:r>
            </w:hyperlink>
            <w:r w:rsidR="002C3F2F" w:rsidRPr="00D86BC1">
              <w:rPr>
                <w:rFonts w:ascii="Book Antiqua" w:hAnsi="Book Antiqua" w:cs="Arial"/>
                <w:b/>
                <w:bCs/>
                <w:lang w:val="uk-UA"/>
              </w:rPr>
              <w:t xml:space="preserve"> </w:t>
            </w:r>
          </w:p>
        </w:tc>
      </w:tr>
      <w:tr w:rsidR="00286E47" w:rsidRPr="00D86BC1" w:rsidTr="00763D79">
        <w:trPr>
          <w:trHeight w:val="547"/>
        </w:trPr>
        <w:tc>
          <w:tcPr>
            <w:tcW w:w="1810" w:type="dxa"/>
          </w:tcPr>
          <w:p w:rsidR="00286E47" w:rsidRPr="00D86BC1" w:rsidRDefault="00F46032" w:rsidP="00742AE4">
            <w:pPr>
              <w:spacing w:before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1</w:t>
            </w:r>
            <w:r w:rsidR="002C3F2F">
              <w:rPr>
                <w:rFonts w:ascii="Book Antiqua" w:hAnsi="Book Antiqua" w:cs="Arial"/>
                <w:b/>
                <w:bCs/>
                <w:lang w:val="uk-UA"/>
              </w:rPr>
              <w:t>3-40—1</w:t>
            </w:r>
            <w:r w:rsidR="00742AE4">
              <w:rPr>
                <w:rFonts w:ascii="Book Antiqua" w:hAnsi="Book Antiqua" w:cs="Arial"/>
                <w:b/>
                <w:bCs/>
                <w:lang w:val="uk-UA"/>
              </w:rPr>
              <w:t>5</w:t>
            </w: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-15</w:t>
            </w:r>
          </w:p>
        </w:tc>
        <w:tc>
          <w:tcPr>
            <w:tcW w:w="8255" w:type="dxa"/>
          </w:tcPr>
          <w:p w:rsidR="00E11831" w:rsidRPr="00D86BC1" w:rsidRDefault="00E11831" w:rsidP="00E11831">
            <w:pPr>
              <w:shd w:val="clear" w:color="auto" w:fill="FFFFFF"/>
              <w:rPr>
                <w:rFonts w:ascii="Book Antiqua" w:hAnsi="Book Antiqua"/>
                <w:color w:val="000000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Блок2. </w:t>
            </w:r>
            <w:r w:rsidRPr="00D86BC1">
              <w:rPr>
                <w:rFonts w:ascii="Book Antiqua" w:hAnsi="Book Antiqua"/>
                <w:color w:val="000000"/>
                <w:lang w:val="uk-UA"/>
              </w:rPr>
              <w:t>Виклики системи управління, бюджетного та процесу соціально-економічного розвитку перших ОТГ Миколаївщини.</w:t>
            </w:r>
          </w:p>
          <w:p w:rsidR="003521F0" w:rsidRPr="00D86BC1" w:rsidRDefault="003521F0" w:rsidP="00E11831">
            <w:pPr>
              <w:shd w:val="clear" w:color="auto" w:fill="FFFFFF"/>
              <w:rPr>
                <w:rFonts w:ascii="Book Antiqua" w:hAnsi="Book Antiqua" w:cs="Arial"/>
                <w:b/>
                <w:lang w:val="uk-UA" w:eastAsia="en-US"/>
              </w:rPr>
            </w:pPr>
          </w:p>
          <w:p w:rsidR="00286E47" w:rsidRPr="00D86BC1" w:rsidRDefault="00E11831" w:rsidP="00E11831">
            <w:pPr>
              <w:shd w:val="clear" w:color="auto" w:fill="FFFFFF"/>
              <w:rPr>
                <w:rStyle w:val="rvts15"/>
                <w:rFonts w:ascii="Book Antiqua" w:hAnsi="Book Antiqua" w:cs="Arial"/>
                <w:b/>
                <w:lang w:val="uk-UA"/>
              </w:rPr>
            </w:pPr>
            <w:r w:rsidRPr="00D86BC1">
              <w:rPr>
                <w:rFonts w:ascii="Book Antiqua" w:hAnsi="Book Antiqua" w:cs="Arial"/>
                <w:b/>
                <w:lang w:val="uk-UA" w:eastAsia="en-US"/>
              </w:rPr>
              <w:t>Практична вправа</w:t>
            </w:r>
            <w:r w:rsidRPr="00D86BC1">
              <w:rPr>
                <w:rFonts w:ascii="Book Antiqua" w:hAnsi="Book Antiqua" w:cs="Arial"/>
                <w:lang w:val="uk-UA" w:eastAsia="en-US"/>
              </w:rPr>
              <w:t>.</w:t>
            </w:r>
            <w:r w:rsidR="00702DD7" w:rsidRPr="00D86BC1">
              <w:rPr>
                <w:rFonts w:ascii="Book Antiqua" w:hAnsi="Book Antiqua" w:cs="Arial"/>
                <w:lang w:val="uk-UA" w:eastAsia="en-US"/>
              </w:rPr>
              <w:t xml:space="preserve">  </w:t>
            </w:r>
            <w:r w:rsidRPr="00D86BC1">
              <w:rPr>
                <w:rFonts w:ascii="Book Antiqua" w:hAnsi="Book Antiqua"/>
                <w:color w:val="000000"/>
                <w:lang w:val="uk-UA"/>
              </w:rPr>
              <w:t xml:space="preserve">Кейс «Проблемна ситуація. Способи виявлення та вирішення» на прикладі ОТГ Миколаївщини. </w:t>
            </w:r>
          </w:p>
        </w:tc>
      </w:tr>
      <w:tr w:rsidR="00286E47" w:rsidRPr="00D86BC1" w:rsidTr="00763D79">
        <w:trPr>
          <w:trHeight w:val="274"/>
        </w:trPr>
        <w:tc>
          <w:tcPr>
            <w:tcW w:w="1810" w:type="dxa"/>
          </w:tcPr>
          <w:p w:rsidR="00286E47" w:rsidRPr="00D86BC1" w:rsidRDefault="00742AE4" w:rsidP="00771B69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15-15—1</w:t>
            </w:r>
            <w:r w:rsidR="00771B69">
              <w:rPr>
                <w:rFonts w:ascii="Book Antiqua" w:hAnsi="Book Antiqua" w:cs="Arial"/>
                <w:b/>
                <w:bCs/>
                <w:lang w:val="uk-UA"/>
              </w:rPr>
              <w:t>6-45</w:t>
            </w:r>
          </w:p>
        </w:tc>
        <w:tc>
          <w:tcPr>
            <w:tcW w:w="8255" w:type="dxa"/>
          </w:tcPr>
          <w:p w:rsidR="00286E47" w:rsidRDefault="00286E47" w:rsidP="00F46032">
            <w:pPr>
              <w:rPr>
                <w:rFonts w:ascii="Book Antiqua" w:hAnsi="Book Antiqua" w:cs="Arial"/>
                <w:shd w:val="clear" w:color="auto" w:fill="FFFFFF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3. </w:t>
            </w:r>
            <w:r w:rsidRPr="00D86BC1">
              <w:rPr>
                <w:rStyle w:val="rvts15"/>
                <w:rFonts w:ascii="Book Antiqua" w:hAnsi="Book Antiqua" w:cs="Arial"/>
                <w:lang w:val="uk-UA"/>
              </w:rPr>
              <w:t>Проблеми самоідентифікації ОТГ.</w:t>
            </w:r>
            <w:r w:rsidR="00CD263A" w:rsidRPr="00D86BC1">
              <w:rPr>
                <w:rStyle w:val="rvts15"/>
                <w:rFonts w:ascii="Book Antiqua" w:hAnsi="Book Antiqua" w:cs="Arial"/>
                <w:lang w:val="uk-UA"/>
              </w:rPr>
              <w:t xml:space="preserve"> </w:t>
            </w:r>
            <w:r w:rsidRPr="00D86BC1">
              <w:rPr>
                <w:rFonts w:ascii="Book Antiqua" w:hAnsi="Book Antiqua" w:cs="Arial"/>
                <w:shd w:val="clear" w:color="auto" w:fill="FFFFFF"/>
                <w:lang w:val="uk-UA"/>
              </w:rPr>
              <w:t>Як досягти балансу прав та обов’язків периферійних громад в ОТГ</w:t>
            </w:r>
            <w:r w:rsidR="00100C25" w:rsidRPr="00D86BC1">
              <w:rPr>
                <w:rFonts w:ascii="Book Antiqua" w:hAnsi="Book Antiqua" w:cs="Arial"/>
                <w:shd w:val="clear" w:color="auto" w:fill="FFFFFF"/>
                <w:lang w:val="uk-UA"/>
              </w:rPr>
              <w:t>;</w:t>
            </w:r>
          </w:p>
          <w:p w:rsidR="000F4E86" w:rsidRPr="00D86BC1" w:rsidRDefault="000F4E86" w:rsidP="00F46032">
            <w:pPr>
              <w:rPr>
                <w:rStyle w:val="rvts15"/>
                <w:rFonts w:ascii="Book Antiqua" w:hAnsi="Book Antiqua" w:cs="Arial"/>
                <w:b/>
                <w:lang w:val="uk-UA"/>
              </w:rPr>
            </w:pPr>
          </w:p>
        </w:tc>
      </w:tr>
      <w:tr w:rsidR="00771B69" w:rsidRPr="00D86BC1" w:rsidTr="00763D79">
        <w:trPr>
          <w:trHeight w:val="274"/>
        </w:trPr>
        <w:tc>
          <w:tcPr>
            <w:tcW w:w="1810" w:type="dxa"/>
          </w:tcPr>
          <w:p w:rsidR="00771B69" w:rsidRDefault="00771B69" w:rsidP="002C3F2F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16-45-17-00</w:t>
            </w:r>
          </w:p>
        </w:tc>
        <w:tc>
          <w:tcPr>
            <w:tcW w:w="8255" w:type="dxa"/>
          </w:tcPr>
          <w:p w:rsidR="00771B69" w:rsidRPr="00771B69" w:rsidRDefault="00771B69" w:rsidP="00771B69">
            <w:pPr>
              <w:rPr>
                <w:rStyle w:val="rvts15"/>
                <w:rFonts w:ascii="Book Antiqua" w:hAnsi="Book Antiqua" w:cs="Arial"/>
                <w:lang w:val="uk-UA"/>
              </w:rPr>
            </w:pPr>
            <w:r w:rsidRPr="00771B69">
              <w:rPr>
                <w:rStyle w:val="rvts15"/>
                <w:rFonts w:ascii="Book Antiqua" w:hAnsi="Book Antiqua" w:cs="Arial"/>
                <w:lang w:val="uk-UA"/>
              </w:rPr>
              <w:t xml:space="preserve">Підсумки першого </w:t>
            </w:r>
            <w:r>
              <w:rPr>
                <w:rStyle w:val="rvts15"/>
                <w:rFonts w:ascii="Book Antiqua" w:hAnsi="Book Antiqua" w:cs="Arial"/>
                <w:lang w:val="uk-UA"/>
              </w:rPr>
              <w:t xml:space="preserve">та анонс другого </w:t>
            </w:r>
            <w:r w:rsidRPr="00771B69">
              <w:rPr>
                <w:rStyle w:val="rvts15"/>
                <w:rFonts w:ascii="Book Antiqua" w:hAnsi="Book Antiqua" w:cs="Arial"/>
                <w:lang w:val="uk-UA"/>
              </w:rPr>
              <w:t>дня</w:t>
            </w:r>
            <w:r>
              <w:rPr>
                <w:rStyle w:val="rvts15"/>
                <w:rFonts w:ascii="Book Antiqua" w:hAnsi="Book Antiqua" w:cs="Arial"/>
                <w:lang w:val="uk-UA"/>
              </w:rPr>
              <w:t xml:space="preserve">. Завдання </w:t>
            </w:r>
            <w:r w:rsidR="00085C36">
              <w:rPr>
                <w:rStyle w:val="rvts15"/>
                <w:rFonts w:ascii="Book Antiqua" w:hAnsi="Book Antiqua" w:cs="Arial"/>
                <w:lang w:val="uk-UA"/>
              </w:rPr>
              <w:t>«</w:t>
            </w:r>
            <w:r>
              <w:rPr>
                <w:rStyle w:val="rvts15"/>
                <w:rFonts w:ascii="Book Antiqua" w:hAnsi="Book Antiqua" w:cs="Arial"/>
                <w:lang w:val="uk-UA"/>
              </w:rPr>
              <w:t>на завтра</w:t>
            </w:r>
            <w:r w:rsidR="00085C36">
              <w:rPr>
                <w:rStyle w:val="rvts15"/>
                <w:rFonts w:ascii="Book Antiqua" w:hAnsi="Book Antiqua" w:cs="Arial"/>
                <w:lang w:val="uk-UA"/>
              </w:rPr>
              <w:t>»</w:t>
            </w:r>
            <w:r>
              <w:rPr>
                <w:rStyle w:val="rvts15"/>
                <w:rFonts w:ascii="Book Antiqua" w:hAnsi="Book Antiqua" w:cs="Arial"/>
                <w:lang w:val="uk-UA"/>
              </w:rPr>
              <w:t xml:space="preserve">. </w:t>
            </w:r>
          </w:p>
        </w:tc>
      </w:tr>
      <w:tr w:rsidR="005E66C9" w:rsidRPr="00D86BC1" w:rsidTr="00763D79">
        <w:trPr>
          <w:trHeight w:val="5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E66C9" w:rsidRPr="00D86BC1" w:rsidRDefault="005E66C9" w:rsidP="005E66C9">
            <w:pPr>
              <w:jc w:val="center"/>
              <w:rPr>
                <w:rFonts w:ascii="Book Antiqua" w:hAnsi="Book Antiqua" w:cs="Arial"/>
                <w:b/>
                <w:i/>
                <w:lang w:val="uk-UA"/>
              </w:rPr>
            </w:pPr>
            <w:r w:rsidRPr="00D86BC1">
              <w:rPr>
                <w:rFonts w:ascii="Book Antiqua" w:hAnsi="Book Antiqua" w:cs="Arial"/>
                <w:b/>
                <w:lang w:val="uk-UA"/>
              </w:rPr>
              <w:lastRenderedPageBreak/>
              <w:t xml:space="preserve">2 день  </w:t>
            </w:r>
          </w:p>
        </w:tc>
      </w:tr>
      <w:tr w:rsidR="002C3F2F" w:rsidRPr="000F4E86" w:rsidTr="00AD5722">
        <w:trPr>
          <w:trHeight w:val="274"/>
        </w:trPr>
        <w:tc>
          <w:tcPr>
            <w:tcW w:w="1810" w:type="dxa"/>
          </w:tcPr>
          <w:p w:rsidR="002C3F2F" w:rsidRPr="00D86BC1" w:rsidRDefault="002C3F2F" w:rsidP="00AD5722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9-30--10-00</w:t>
            </w:r>
          </w:p>
        </w:tc>
        <w:tc>
          <w:tcPr>
            <w:tcW w:w="8255" w:type="dxa"/>
          </w:tcPr>
          <w:p w:rsidR="002C3F2F" w:rsidRPr="00D86BC1" w:rsidRDefault="002C3F2F" w:rsidP="00AD5722">
            <w:pPr>
              <w:rPr>
                <w:rStyle w:val="rvts15"/>
                <w:rFonts w:ascii="Book Antiqua" w:hAnsi="Book Antiqua" w:cs="Arial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b/>
                <w:lang w:val="uk-UA"/>
              </w:rPr>
              <w:t>Блок 3.</w:t>
            </w:r>
            <w:r w:rsidR="009419BF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 </w:t>
            </w:r>
            <w:r w:rsidRPr="00D86BC1">
              <w:rPr>
                <w:rStyle w:val="rvts15"/>
                <w:rFonts w:ascii="Book Antiqua" w:hAnsi="Book Antiqua" w:cs="Arial"/>
                <w:lang w:val="uk-UA"/>
              </w:rPr>
              <w:t>Можливості різних форм місцевої демократії в захисті прав мешканців периферійних громад . Повноваження органів самоорганізації населення  та інших форм в захисті прав мешканців.</w:t>
            </w:r>
          </w:p>
          <w:p w:rsidR="002C3F2F" w:rsidRDefault="002C3F2F" w:rsidP="00AD5722">
            <w:pPr>
              <w:rPr>
                <w:rStyle w:val="rvts15"/>
                <w:rFonts w:ascii="Book Antiqua" w:hAnsi="Book Antiqua" w:cs="Arial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lang w:val="uk-UA"/>
              </w:rPr>
              <w:t>ЗУ «Про органи самоорганізації населення»</w:t>
            </w:r>
          </w:p>
          <w:p w:rsidR="002C3F2F" w:rsidRPr="00D86BC1" w:rsidRDefault="001A17D6" w:rsidP="00AD5722">
            <w:pPr>
              <w:rPr>
                <w:rFonts w:ascii="Book Antiqua" w:hAnsi="Book Antiqua" w:cs="Arial"/>
                <w:lang w:val="uk-UA" w:eastAsia="en-US"/>
              </w:rPr>
            </w:pPr>
            <w:hyperlink r:id="rId24" w:history="1">
              <w:r w:rsidR="002C3F2F" w:rsidRPr="00F122CD">
                <w:rPr>
                  <w:rStyle w:val="a5"/>
                  <w:rFonts w:ascii="Book Antiqua" w:hAnsi="Book Antiqua" w:cs="Arial"/>
                  <w:lang w:val="uk-UA" w:eastAsia="en-US"/>
                </w:rPr>
                <w:t>http://zakon3.rada.gov.ua/laws/show/2625-14</w:t>
              </w:r>
            </w:hyperlink>
            <w:r w:rsidR="002C3F2F">
              <w:rPr>
                <w:rFonts w:ascii="Book Antiqua" w:hAnsi="Book Antiqua" w:cs="Arial"/>
                <w:lang w:val="uk-UA" w:eastAsia="en-US"/>
              </w:rPr>
              <w:t xml:space="preserve"> </w:t>
            </w:r>
          </w:p>
        </w:tc>
      </w:tr>
      <w:tr w:rsidR="002C3F2F" w:rsidRPr="00D86BC1" w:rsidTr="00AD5722">
        <w:trPr>
          <w:trHeight w:val="274"/>
        </w:trPr>
        <w:tc>
          <w:tcPr>
            <w:tcW w:w="1810" w:type="dxa"/>
          </w:tcPr>
          <w:p w:rsidR="002C3F2F" w:rsidRPr="00D86BC1" w:rsidRDefault="002C3F2F" w:rsidP="002C3F2F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10--00</w:t>
            </w: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--1</w:t>
            </w:r>
            <w:r>
              <w:rPr>
                <w:rFonts w:ascii="Book Antiqua" w:hAnsi="Book Antiqua" w:cs="Arial"/>
                <w:b/>
                <w:bCs/>
                <w:lang w:val="uk-UA"/>
              </w:rPr>
              <w:t>0-30</w:t>
            </w:r>
          </w:p>
        </w:tc>
        <w:tc>
          <w:tcPr>
            <w:tcW w:w="8255" w:type="dxa"/>
          </w:tcPr>
          <w:p w:rsidR="002C3F2F" w:rsidRPr="00D86BC1" w:rsidRDefault="002C3F2F" w:rsidP="00AD5722">
            <w:pPr>
              <w:rPr>
                <w:rFonts w:ascii="Book Antiqua" w:hAnsi="Book Antiqua" w:cs="Arial"/>
                <w:color w:val="000000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3. </w:t>
            </w:r>
            <w:r w:rsidRPr="00D86BC1">
              <w:rPr>
                <w:rFonts w:ascii="Book Antiqua" w:hAnsi="Book Antiqua" w:cs="Arial"/>
                <w:color w:val="000000"/>
                <w:lang w:val="uk-UA"/>
              </w:rPr>
              <w:t>Доступ до інформації як складова гармонійного розвитку громади.</w:t>
            </w:r>
          </w:p>
          <w:p w:rsidR="002C3F2F" w:rsidRPr="00D86BC1" w:rsidRDefault="002C3F2F" w:rsidP="00AD5722">
            <w:pPr>
              <w:spacing w:before="120" w:after="120"/>
              <w:ind w:left="60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ЗУ «Про доступ до публічної інформації»; </w:t>
            </w:r>
            <w:hyperlink r:id="rId25" w:history="1">
              <w:r w:rsidRPr="00D86BC1">
                <w:rPr>
                  <w:rStyle w:val="a5"/>
                  <w:rFonts w:ascii="Book Antiqua" w:hAnsi="Book Antiqua" w:cs="Arial"/>
                  <w:b/>
                  <w:bCs/>
                  <w:lang w:val="uk-UA" w:eastAsia="en-US"/>
                </w:rPr>
                <w:t>http://zakon2.rada.gov.ua/laws/show/2939-17</w:t>
              </w:r>
            </w:hyperlink>
            <w:r w:rsidRPr="00D86BC1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 </w:t>
            </w:r>
          </w:p>
          <w:p w:rsidR="002C3F2F" w:rsidRPr="00D86BC1" w:rsidRDefault="002C3F2F" w:rsidP="00AD5722">
            <w:pPr>
              <w:spacing w:before="120" w:after="120"/>
              <w:ind w:left="60"/>
              <w:rPr>
                <w:rFonts w:ascii="Book Antiqua" w:hAnsi="Book Antiqua" w:cs="Arial"/>
                <w:b/>
                <w:bCs/>
                <w:color w:val="000000" w:themeColor="text1"/>
                <w:lang w:val="uk-UA" w:eastAsia="en-US"/>
              </w:rPr>
            </w:pPr>
            <w:r w:rsidRPr="00D86BC1">
              <w:rPr>
                <w:rFonts w:ascii="Book Antiqua" w:hAnsi="Book Antiqua" w:cs="Arial"/>
                <w:color w:val="000000" w:themeColor="text1"/>
                <w:shd w:val="clear" w:color="auto" w:fill="FFFFFF"/>
                <w:lang w:val="uk-UA"/>
              </w:rPr>
              <w:t>Закон України «Про місцеве самоврядування в Україні» (ст. 59)</w:t>
            </w:r>
          </w:p>
          <w:p w:rsidR="002C3F2F" w:rsidRPr="00D86BC1" w:rsidRDefault="002C3F2F" w:rsidP="00AD5722">
            <w:pPr>
              <w:spacing w:before="120" w:after="120"/>
              <w:ind w:left="60"/>
              <w:rPr>
                <w:rStyle w:val="rvts15"/>
                <w:rFonts w:ascii="Book Antiqua" w:hAnsi="Book Antiqua" w:cs="Arial"/>
                <w:b/>
                <w:lang w:val="uk-UA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Бюджетний кодекс України  (стаття 28) </w:t>
            </w:r>
            <w:hyperlink r:id="rId26" w:history="1">
              <w:r w:rsidRPr="00D86BC1">
                <w:rPr>
                  <w:rStyle w:val="a5"/>
                  <w:rFonts w:ascii="Book Antiqua" w:hAnsi="Book Antiqua" w:cs="Arial"/>
                  <w:b/>
                  <w:bCs/>
                  <w:lang w:val="uk-UA" w:eastAsia="en-US"/>
                </w:rPr>
                <w:t>http://zakon0.rada.gov.ua/laws/show/2456-17</w:t>
              </w:r>
            </w:hyperlink>
            <w:r w:rsidRPr="00D86BC1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 </w:t>
            </w:r>
          </w:p>
        </w:tc>
      </w:tr>
      <w:tr w:rsidR="005E66C9" w:rsidRPr="000F4E86" w:rsidTr="00763D79">
        <w:trPr>
          <w:trHeight w:val="547"/>
        </w:trPr>
        <w:tc>
          <w:tcPr>
            <w:tcW w:w="1810" w:type="dxa"/>
          </w:tcPr>
          <w:p w:rsidR="005E66C9" w:rsidRPr="00D86BC1" w:rsidRDefault="002C3F2F" w:rsidP="00952400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10-30-11-50</w:t>
            </w:r>
          </w:p>
        </w:tc>
        <w:tc>
          <w:tcPr>
            <w:tcW w:w="8255" w:type="dxa"/>
          </w:tcPr>
          <w:p w:rsidR="005E66C9" w:rsidRPr="00D86BC1" w:rsidRDefault="005E66C9" w:rsidP="005E66C9">
            <w:pPr>
              <w:rPr>
                <w:rStyle w:val="rvts15"/>
                <w:rFonts w:ascii="Book Antiqua" w:hAnsi="Book Antiqua" w:cs="Arial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b/>
                <w:lang w:val="uk-UA"/>
              </w:rPr>
              <w:t>Блок 4.</w:t>
            </w:r>
            <w:r w:rsidRPr="00D86BC1">
              <w:rPr>
                <w:rStyle w:val="rvts15"/>
                <w:rFonts w:ascii="Book Antiqua" w:hAnsi="Book Antiqua" w:cs="Arial"/>
                <w:lang w:val="uk-UA"/>
              </w:rPr>
              <w:t xml:space="preserve"> Структура та принципи формування бюджету</w:t>
            </w:r>
            <w:r w:rsidR="00100C25" w:rsidRPr="00D86BC1">
              <w:rPr>
                <w:rStyle w:val="rvts15"/>
                <w:rFonts w:ascii="Book Antiqua" w:hAnsi="Book Antiqua" w:cs="Arial"/>
                <w:lang w:val="uk-UA"/>
              </w:rPr>
              <w:t xml:space="preserve"> ОТГ</w:t>
            </w:r>
            <w:r w:rsidRPr="00D86BC1">
              <w:rPr>
                <w:rStyle w:val="rvts15"/>
                <w:rFonts w:ascii="Book Antiqua" w:hAnsi="Book Antiqua" w:cs="Arial"/>
                <w:lang w:val="uk-UA"/>
              </w:rPr>
              <w:t xml:space="preserve"> в форматі ПЦМ. Відповідальність </w:t>
            </w:r>
            <w:r w:rsidR="00100C25" w:rsidRPr="00D86BC1">
              <w:rPr>
                <w:rStyle w:val="rvts15"/>
                <w:rFonts w:ascii="Book Antiqua" w:hAnsi="Book Antiqua" w:cs="Arial"/>
                <w:lang w:val="uk-UA"/>
              </w:rPr>
              <w:t>головних розпорядників бюджетних коштів  (</w:t>
            </w:r>
            <w:r w:rsidRPr="00D86BC1">
              <w:rPr>
                <w:rStyle w:val="rvts15"/>
                <w:rFonts w:ascii="Book Antiqua" w:hAnsi="Book Antiqua" w:cs="Arial"/>
                <w:lang w:val="uk-UA"/>
              </w:rPr>
              <w:t>ГРБК</w:t>
            </w:r>
            <w:r w:rsidR="00100C25" w:rsidRPr="00D86BC1">
              <w:rPr>
                <w:rStyle w:val="rvts15"/>
                <w:rFonts w:ascii="Book Antiqua" w:hAnsi="Book Antiqua" w:cs="Arial"/>
                <w:lang w:val="uk-UA"/>
              </w:rPr>
              <w:t>)</w:t>
            </w:r>
            <w:r w:rsidRPr="00D86BC1">
              <w:rPr>
                <w:rStyle w:val="rvts15"/>
                <w:rFonts w:ascii="Book Antiqua" w:hAnsi="Book Antiqua" w:cs="Arial"/>
                <w:lang w:val="uk-UA"/>
              </w:rPr>
              <w:t>. Особливості взаємовідносин.</w:t>
            </w:r>
          </w:p>
          <w:p w:rsidR="005E66C9" w:rsidRPr="00D86BC1" w:rsidRDefault="005E66C9" w:rsidP="00905897">
            <w:pPr>
              <w:rPr>
                <w:rStyle w:val="rvts15"/>
                <w:rFonts w:ascii="Book Antiqua" w:hAnsi="Book Antiqua" w:cs="Arial"/>
                <w:b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lang w:val="uk-UA"/>
              </w:rPr>
              <w:t>Типова форма рішення про місцевий бюджет.</w:t>
            </w:r>
          </w:p>
        </w:tc>
      </w:tr>
      <w:tr w:rsidR="002C3F2F" w:rsidRPr="00D86BC1" w:rsidTr="00AD5722">
        <w:trPr>
          <w:trHeight w:val="547"/>
        </w:trPr>
        <w:tc>
          <w:tcPr>
            <w:tcW w:w="1810" w:type="dxa"/>
          </w:tcPr>
          <w:p w:rsidR="002C3F2F" w:rsidRPr="00D86BC1" w:rsidRDefault="002C3F2F" w:rsidP="002C3F2F">
            <w:pPr>
              <w:jc w:val="center"/>
              <w:rPr>
                <w:rFonts w:ascii="Book Antiqua" w:hAnsi="Book Antiqua" w:cs="Arial"/>
                <w:b/>
                <w:bCs/>
                <w:vertAlign w:val="superscript"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11-50—12</w:t>
            </w: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-15</w:t>
            </w:r>
          </w:p>
        </w:tc>
        <w:tc>
          <w:tcPr>
            <w:tcW w:w="8255" w:type="dxa"/>
          </w:tcPr>
          <w:p w:rsidR="002C3F2F" w:rsidRPr="00D86BC1" w:rsidRDefault="002C3F2F" w:rsidP="00AD5722">
            <w:pPr>
              <w:jc w:val="both"/>
              <w:rPr>
                <w:rFonts w:ascii="Book Antiqua" w:hAnsi="Book Antiqua" w:cs="Arial"/>
                <w:bCs/>
                <w:lang w:val="uk-UA" w:eastAsia="en-US"/>
              </w:rPr>
            </w:pPr>
            <w:r w:rsidRPr="00D86BC1">
              <w:rPr>
                <w:rStyle w:val="rvts15"/>
                <w:rFonts w:ascii="Book Antiqua" w:hAnsi="Book Antiqua" w:cs="Arial"/>
                <w:lang w:val="uk-UA"/>
              </w:rPr>
              <w:t>Аналітична та моніторингова функція ПЦМ;</w:t>
            </w:r>
          </w:p>
        </w:tc>
      </w:tr>
      <w:tr w:rsidR="00905897" w:rsidRPr="00D86BC1" w:rsidTr="00763D79">
        <w:trPr>
          <w:trHeight w:val="261"/>
        </w:trPr>
        <w:tc>
          <w:tcPr>
            <w:tcW w:w="1810" w:type="dxa"/>
          </w:tcPr>
          <w:p w:rsidR="00905897" w:rsidRPr="00D86BC1" w:rsidRDefault="002C3F2F" w:rsidP="002C3F2F">
            <w:pPr>
              <w:jc w:val="center"/>
              <w:rPr>
                <w:rFonts w:ascii="Book Antiqua" w:hAnsi="Book Antiqua" w:cs="Arial"/>
                <w:b/>
                <w:bCs/>
                <w:vertAlign w:val="superscript"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12--15 – 13-00</w:t>
            </w:r>
          </w:p>
        </w:tc>
        <w:tc>
          <w:tcPr>
            <w:tcW w:w="8255" w:type="dxa"/>
          </w:tcPr>
          <w:p w:rsidR="00905897" w:rsidRPr="00D86BC1" w:rsidRDefault="002C3F2F" w:rsidP="00FA5F36">
            <w:pPr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 w:eastAsia="en-US"/>
              </w:rPr>
              <w:t>Перерва на обід</w:t>
            </w:r>
          </w:p>
        </w:tc>
      </w:tr>
      <w:tr w:rsidR="00905897" w:rsidRPr="00D86BC1" w:rsidTr="00763D79">
        <w:trPr>
          <w:trHeight w:val="499"/>
        </w:trPr>
        <w:tc>
          <w:tcPr>
            <w:tcW w:w="1810" w:type="dxa"/>
            <w:shd w:val="clear" w:color="auto" w:fill="FFFFFF"/>
          </w:tcPr>
          <w:p w:rsidR="00905897" w:rsidRPr="00D86BC1" w:rsidRDefault="002C3F2F" w:rsidP="002C3F2F">
            <w:pPr>
              <w:jc w:val="center"/>
              <w:rPr>
                <w:rFonts w:ascii="Book Antiqua" w:hAnsi="Book Antiqua" w:cs="Arial"/>
                <w:b/>
                <w:i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13</w:t>
            </w:r>
            <w:r w:rsidR="00905897" w:rsidRPr="00D86BC1">
              <w:rPr>
                <w:rFonts w:ascii="Book Antiqua" w:hAnsi="Book Antiqua" w:cs="Arial"/>
                <w:b/>
                <w:bCs/>
                <w:lang w:val="uk-UA"/>
              </w:rPr>
              <w:t>-</w:t>
            </w:r>
            <w:r>
              <w:rPr>
                <w:rFonts w:ascii="Book Antiqua" w:hAnsi="Book Antiqua" w:cs="Arial"/>
                <w:b/>
                <w:bCs/>
                <w:lang w:val="uk-UA"/>
              </w:rPr>
              <w:t>00</w:t>
            </w:r>
            <w:r w:rsidR="00905897" w:rsidRPr="00D86BC1">
              <w:rPr>
                <w:rFonts w:ascii="Book Antiqua" w:hAnsi="Book Antiqua" w:cs="Arial"/>
                <w:b/>
                <w:bCs/>
                <w:lang w:val="uk-UA"/>
              </w:rPr>
              <w:t>--13-</w:t>
            </w:r>
            <w:r>
              <w:rPr>
                <w:rFonts w:ascii="Book Antiqua" w:hAnsi="Book Antiqua" w:cs="Arial"/>
                <w:b/>
                <w:bCs/>
                <w:lang w:val="uk-UA"/>
              </w:rPr>
              <w:t>3</w:t>
            </w:r>
            <w:r w:rsidR="00905897" w:rsidRPr="00D86BC1">
              <w:rPr>
                <w:rFonts w:ascii="Book Antiqua" w:hAnsi="Book Antiqua" w:cs="Arial"/>
                <w:b/>
                <w:bCs/>
                <w:lang w:val="uk-UA"/>
              </w:rPr>
              <w:t>0</w:t>
            </w:r>
          </w:p>
        </w:tc>
        <w:tc>
          <w:tcPr>
            <w:tcW w:w="8255" w:type="dxa"/>
            <w:shd w:val="clear" w:color="auto" w:fill="FFFFFF"/>
          </w:tcPr>
          <w:p w:rsidR="00905897" w:rsidRPr="00D86BC1" w:rsidRDefault="00905897" w:rsidP="00905897">
            <w:pPr>
              <w:rPr>
                <w:rFonts w:ascii="Book Antiqua" w:hAnsi="Book Antiqua" w:cs="Arial"/>
                <w:lang w:val="uk-UA" w:eastAsia="en-US"/>
              </w:rPr>
            </w:pPr>
            <w:r w:rsidRPr="00D86BC1">
              <w:rPr>
                <w:rFonts w:ascii="Book Antiqua" w:hAnsi="Book Antiqua" w:cs="Arial"/>
                <w:lang w:val="uk-UA" w:eastAsia="en-US"/>
              </w:rPr>
              <w:t>Методи громадського контролю місцевого бюджету</w:t>
            </w:r>
          </w:p>
          <w:p w:rsidR="00905897" w:rsidRPr="00D86BC1" w:rsidRDefault="00905897" w:rsidP="00905897">
            <w:pPr>
              <w:jc w:val="both"/>
              <w:rPr>
                <w:rFonts w:ascii="Book Antiqua" w:hAnsi="Book Antiqua" w:cs="Arial"/>
                <w:lang w:val="uk-UA"/>
              </w:rPr>
            </w:pPr>
            <w:r w:rsidRPr="00D86BC1">
              <w:rPr>
                <w:rFonts w:ascii="Book Antiqua" w:hAnsi="Book Antiqua" w:cs="Arial"/>
                <w:bCs/>
                <w:lang w:val="uk-UA" w:eastAsia="en-US"/>
              </w:rPr>
              <w:t>Пакет результативних показників бюджетної програми.</w:t>
            </w:r>
            <w:r w:rsidR="002C3F2F" w:rsidRPr="00D86BC1">
              <w:rPr>
                <w:rStyle w:val="rvts15"/>
                <w:rFonts w:ascii="Book Antiqua" w:hAnsi="Book Antiqua" w:cs="Arial"/>
                <w:lang w:val="uk-UA"/>
              </w:rPr>
              <w:t xml:space="preserve"> Практичне застосування ПЦМ як інструмента моніторингу та контролю. Як збалансувати бюджетні видатки для гармонійного розвитку громади;</w:t>
            </w:r>
          </w:p>
        </w:tc>
      </w:tr>
      <w:tr w:rsidR="00905897" w:rsidRPr="0025501C" w:rsidTr="00763D79">
        <w:trPr>
          <w:trHeight w:val="499"/>
        </w:trPr>
        <w:tc>
          <w:tcPr>
            <w:tcW w:w="1810" w:type="dxa"/>
            <w:shd w:val="clear" w:color="auto" w:fill="FFFFFF"/>
          </w:tcPr>
          <w:p w:rsidR="00905897" w:rsidRPr="00D86BC1" w:rsidRDefault="002C3F2F" w:rsidP="0025501C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13-3</w:t>
            </w:r>
            <w:r w:rsidR="00905897" w:rsidRPr="00D86BC1">
              <w:rPr>
                <w:rFonts w:ascii="Book Antiqua" w:hAnsi="Book Antiqua" w:cs="Arial"/>
                <w:b/>
                <w:bCs/>
                <w:lang w:val="uk-UA"/>
              </w:rPr>
              <w:t>0—1</w:t>
            </w:r>
            <w:r w:rsidR="0025501C">
              <w:rPr>
                <w:rFonts w:ascii="Book Antiqua" w:hAnsi="Book Antiqua" w:cs="Arial"/>
                <w:b/>
                <w:bCs/>
                <w:lang w:val="uk-UA"/>
              </w:rPr>
              <w:t>4</w:t>
            </w:r>
            <w:r w:rsidR="00905897" w:rsidRPr="00D86BC1">
              <w:rPr>
                <w:rFonts w:ascii="Book Antiqua" w:hAnsi="Book Antiqua" w:cs="Arial"/>
                <w:b/>
                <w:bCs/>
                <w:lang w:val="uk-UA"/>
              </w:rPr>
              <w:t>-45</w:t>
            </w:r>
          </w:p>
        </w:tc>
        <w:tc>
          <w:tcPr>
            <w:tcW w:w="8255" w:type="dxa"/>
            <w:shd w:val="clear" w:color="auto" w:fill="FFFFFF"/>
          </w:tcPr>
          <w:p w:rsidR="002C3F2F" w:rsidRPr="00D86BC1" w:rsidRDefault="002C3F2F" w:rsidP="002C3F2F">
            <w:pPr>
              <w:ind w:left="-75"/>
              <w:rPr>
                <w:rStyle w:val="rvts15"/>
                <w:rFonts w:ascii="Book Antiqua" w:hAnsi="Book Antiqua" w:cs="Arial"/>
                <w:lang w:val="uk-UA"/>
              </w:rPr>
            </w:pPr>
            <w:r w:rsidRPr="00D86BC1">
              <w:rPr>
                <w:rStyle w:val="rvts15"/>
                <w:rFonts w:ascii="Book Antiqua" w:hAnsi="Book Antiqua" w:cs="Arial"/>
                <w:lang w:val="uk-UA"/>
              </w:rPr>
              <w:t xml:space="preserve">Оцінка ефективності бюджетних програм, </w:t>
            </w:r>
          </w:p>
          <w:p w:rsidR="00905897" w:rsidRPr="00D86BC1" w:rsidRDefault="0025501C" w:rsidP="0025501C">
            <w:pPr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D86BC1">
              <w:rPr>
                <w:rFonts w:ascii="Book Antiqua" w:hAnsi="Book Antiqua" w:cs="Arial"/>
                <w:b/>
                <w:lang w:val="uk-UA" w:eastAsia="en-US"/>
              </w:rPr>
              <w:t>Практична вправа</w:t>
            </w:r>
            <w:r w:rsidRPr="00D86BC1">
              <w:rPr>
                <w:rFonts w:ascii="Book Antiqua" w:hAnsi="Book Antiqua" w:cs="Arial"/>
                <w:lang w:val="uk-UA" w:eastAsia="en-US"/>
              </w:rPr>
              <w:t xml:space="preserve">. </w:t>
            </w:r>
            <w:r w:rsidRPr="00D86BC1">
              <w:rPr>
                <w:rFonts w:ascii="Book Antiqua" w:hAnsi="Book Antiqua"/>
                <w:color w:val="000000"/>
                <w:lang w:val="uk-UA"/>
              </w:rPr>
              <w:t>Ке</w:t>
            </w:r>
            <w:r>
              <w:rPr>
                <w:rFonts w:ascii="Book Antiqua" w:hAnsi="Book Antiqua"/>
                <w:color w:val="000000"/>
                <w:lang w:val="uk-UA"/>
              </w:rPr>
              <w:t xml:space="preserve">йс «Проблемна ситуація. Як досягнути гармонію інтересів/прав  сіл у бюджеті ОТГ 2018 р». </w:t>
            </w:r>
          </w:p>
        </w:tc>
      </w:tr>
      <w:tr w:rsidR="00905897" w:rsidRPr="00D86BC1" w:rsidTr="00763D79">
        <w:trPr>
          <w:trHeight w:val="671"/>
        </w:trPr>
        <w:tc>
          <w:tcPr>
            <w:tcW w:w="1810" w:type="dxa"/>
          </w:tcPr>
          <w:p w:rsidR="00905897" w:rsidRPr="00D86BC1" w:rsidRDefault="00905897" w:rsidP="00905897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1</w:t>
            </w:r>
            <w:r w:rsidR="0025501C">
              <w:rPr>
                <w:rFonts w:ascii="Book Antiqua" w:hAnsi="Book Antiqua" w:cs="Arial"/>
                <w:b/>
                <w:bCs/>
                <w:lang w:val="uk-UA"/>
              </w:rPr>
              <w:t>4</w:t>
            </w: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-45—1</w:t>
            </w:r>
            <w:r w:rsidR="0025501C">
              <w:rPr>
                <w:rFonts w:ascii="Book Antiqua" w:hAnsi="Book Antiqua" w:cs="Arial"/>
                <w:b/>
                <w:bCs/>
                <w:lang w:val="uk-UA"/>
              </w:rPr>
              <w:t>5</w:t>
            </w:r>
            <w:r w:rsidRPr="00D86BC1">
              <w:rPr>
                <w:rFonts w:ascii="Book Antiqua" w:hAnsi="Book Antiqua" w:cs="Arial"/>
                <w:b/>
                <w:bCs/>
                <w:lang w:val="uk-UA"/>
              </w:rPr>
              <w:t>-00</w:t>
            </w:r>
          </w:p>
          <w:p w:rsidR="00905897" w:rsidRPr="00D86BC1" w:rsidRDefault="00905897" w:rsidP="00354275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</w:p>
        </w:tc>
        <w:tc>
          <w:tcPr>
            <w:tcW w:w="8255" w:type="dxa"/>
          </w:tcPr>
          <w:p w:rsidR="00905897" w:rsidRPr="00D86BC1" w:rsidRDefault="002C3F2F" w:rsidP="00905897">
            <w:pPr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D86BC1">
              <w:rPr>
                <w:rFonts w:ascii="Book Antiqua" w:hAnsi="Book Antiqua" w:cs="Arial"/>
                <w:lang w:val="uk-UA"/>
              </w:rPr>
              <w:t>Бюджетні правопорушення. Як і куди оскаржувати. Органи оскарження та контролю</w:t>
            </w:r>
          </w:p>
        </w:tc>
      </w:tr>
      <w:tr w:rsidR="00905897" w:rsidRPr="00D86BC1" w:rsidTr="00763D79">
        <w:trPr>
          <w:trHeight w:val="549"/>
        </w:trPr>
        <w:tc>
          <w:tcPr>
            <w:tcW w:w="1810" w:type="dxa"/>
          </w:tcPr>
          <w:p w:rsidR="00905897" w:rsidRPr="00D86BC1" w:rsidRDefault="002C3F2F" w:rsidP="0025501C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</w:t>
            </w:r>
            <w:r w:rsidR="0025501C">
              <w:rPr>
                <w:rFonts w:ascii="Book Antiqua" w:hAnsi="Book Antiqua" w:cs="Arial"/>
                <w:b/>
                <w:bCs/>
                <w:lang w:val="uk-UA"/>
              </w:rPr>
              <w:t>5</w:t>
            </w:r>
            <w:r>
              <w:rPr>
                <w:rFonts w:ascii="Book Antiqua" w:hAnsi="Book Antiqua" w:cs="Arial"/>
                <w:b/>
                <w:bCs/>
                <w:lang w:val="uk-UA"/>
              </w:rPr>
              <w:t>-00—1</w:t>
            </w:r>
            <w:r w:rsidR="0025501C">
              <w:rPr>
                <w:rFonts w:ascii="Book Antiqua" w:hAnsi="Book Antiqua" w:cs="Arial"/>
                <w:b/>
                <w:bCs/>
                <w:lang w:val="uk-UA"/>
              </w:rPr>
              <w:t>6</w:t>
            </w:r>
            <w:r w:rsidR="002C1A4E" w:rsidRPr="00D86BC1">
              <w:rPr>
                <w:rFonts w:ascii="Book Antiqua" w:hAnsi="Book Antiqua" w:cs="Arial"/>
                <w:b/>
                <w:bCs/>
                <w:lang w:val="uk-UA"/>
              </w:rPr>
              <w:t>-</w:t>
            </w:r>
            <w:r w:rsidR="0025501C">
              <w:rPr>
                <w:rFonts w:ascii="Book Antiqua" w:hAnsi="Book Antiqua" w:cs="Arial"/>
                <w:b/>
                <w:bCs/>
                <w:lang w:val="uk-UA"/>
              </w:rPr>
              <w:t>30</w:t>
            </w:r>
          </w:p>
        </w:tc>
        <w:tc>
          <w:tcPr>
            <w:tcW w:w="8255" w:type="dxa"/>
          </w:tcPr>
          <w:p w:rsidR="00905897" w:rsidRPr="00D86BC1" w:rsidRDefault="002C3F2F" w:rsidP="00B86707">
            <w:pPr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D86BC1">
              <w:rPr>
                <w:rFonts w:ascii="Book Antiqua" w:hAnsi="Book Antiqua"/>
                <w:color w:val="000000"/>
                <w:lang w:val="uk-UA"/>
              </w:rPr>
              <w:t xml:space="preserve">Залучення </w:t>
            </w:r>
            <w:r w:rsidR="00B86707">
              <w:rPr>
                <w:rFonts w:ascii="Book Antiqua" w:hAnsi="Book Antiqua"/>
                <w:color w:val="000000"/>
                <w:lang w:val="uk-UA"/>
              </w:rPr>
              <w:t xml:space="preserve">ресурсів, </w:t>
            </w:r>
            <w:r w:rsidRPr="00D86BC1">
              <w:rPr>
                <w:rFonts w:ascii="Book Antiqua" w:hAnsi="Book Antiqua"/>
                <w:color w:val="000000"/>
                <w:lang w:val="uk-UA"/>
              </w:rPr>
              <w:t>грантів/інвестицій у формування спроможної ОТГ.</w:t>
            </w:r>
            <w:r w:rsidR="0025501C" w:rsidRPr="00D86BC1">
              <w:rPr>
                <w:rFonts w:ascii="Book Antiqua" w:hAnsi="Book Antiqua" w:cs="Arial"/>
                <w:lang w:val="uk-UA" w:eastAsia="en-US"/>
              </w:rPr>
              <w:t xml:space="preserve">. </w:t>
            </w:r>
            <w:r w:rsidR="00B86707">
              <w:rPr>
                <w:rFonts w:ascii="Book Antiqua" w:hAnsi="Book Antiqua" w:cs="Arial"/>
                <w:lang w:val="uk-UA" w:eastAsia="en-US"/>
              </w:rPr>
              <w:t xml:space="preserve">Зовнішні та внутрішні ресурси гармонійного розвитку громади. Національні, Міжнародні донори. Як отримати допомогу программам та проектам. </w:t>
            </w:r>
            <w:r w:rsidR="00B86707" w:rsidRPr="00D86BC1">
              <w:rPr>
                <w:rFonts w:ascii="Book Antiqua" w:hAnsi="Book Antiqua" w:cs="Arial"/>
                <w:b/>
                <w:lang w:val="uk-UA" w:eastAsia="en-US"/>
              </w:rPr>
              <w:t>Практична вправа</w:t>
            </w:r>
            <w:r w:rsidR="00B86707">
              <w:rPr>
                <w:rFonts w:ascii="Book Antiqua" w:hAnsi="Book Antiqua" w:cs="Arial"/>
                <w:lang w:val="uk-UA" w:eastAsia="en-US"/>
              </w:rPr>
              <w:t xml:space="preserve"> </w:t>
            </w:r>
            <w:r w:rsidR="0025501C">
              <w:rPr>
                <w:rFonts w:ascii="Book Antiqua" w:hAnsi="Book Antiqua" w:cs="Arial"/>
                <w:lang w:val="uk-UA" w:eastAsia="en-US"/>
              </w:rPr>
              <w:t>Р</w:t>
            </w:r>
            <w:r w:rsidR="00DD7489">
              <w:rPr>
                <w:rFonts w:ascii="Book Antiqua" w:hAnsi="Book Antiqua" w:cs="Arial"/>
                <w:lang w:val="uk-UA" w:eastAsia="en-US"/>
              </w:rPr>
              <w:t>о</w:t>
            </w:r>
            <w:r w:rsidR="0025501C">
              <w:rPr>
                <w:rFonts w:ascii="Book Antiqua" w:hAnsi="Book Antiqua"/>
                <w:color w:val="000000"/>
                <w:lang w:val="uk-UA"/>
              </w:rPr>
              <w:t>зробка</w:t>
            </w:r>
            <w:r w:rsidRPr="00D86BC1">
              <w:rPr>
                <w:rFonts w:ascii="Book Antiqua" w:hAnsi="Book Antiqua"/>
                <w:color w:val="000000"/>
                <w:lang w:val="uk-UA"/>
              </w:rPr>
              <w:t xml:space="preserve"> проектів та заявок на отримання грантів.</w:t>
            </w:r>
          </w:p>
        </w:tc>
      </w:tr>
      <w:tr w:rsidR="0025501C" w:rsidRPr="00D86BC1" w:rsidTr="00763D79">
        <w:trPr>
          <w:trHeight w:val="549"/>
        </w:trPr>
        <w:tc>
          <w:tcPr>
            <w:tcW w:w="1810" w:type="dxa"/>
          </w:tcPr>
          <w:p w:rsidR="0025501C" w:rsidRDefault="0025501C" w:rsidP="0025501C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16-30-17-00</w:t>
            </w:r>
          </w:p>
        </w:tc>
        <w:tc>
          <w:tcPr>
            <w:tcW w:w="8255" w:type="dxa"/>
          </w:tcPr>
          <w:p w:rsidR="0025501C" w:rsidRPr="00D86BC1" w:rsidRDefault="0025501C" w:rsidP="0025501C">
            <w:pPr>
              <w:jc w:val="both"/>
              <w:rPr>
                <w:rFonts w:ascii="Book Antiqua" w:hAnsi="Book Antiqua"/>
                <w:color w:val="000000"/>
                <w:lang w:val="uk-UA"/>
              </w:rPr>
            </w:pPr>
            <w:r w:rsidRPr="00771B69">
              <w:rPr>
                <w:rStyle w:val="rvts15"/>
                <w:rFonts w:ascii="Book Antiqua" w:hAnsi="Book Antiqua" w:cs="Arial"/>
                <w:lang w:val="uk-UA"/>
              </w:rPr>
              <w:t>Підсумки</w:t>
            </w:r>
            <w:r>
              <w:rPr>
                <w:rStyle w:val="rvts15"/>
                <w:rFonts w:ascii="Book Antiqua" w:hAnsi="Book Antiqua" w:cs="Arial"/>
                <w:lang w:val="uk-UA"/>
              </w:rPr>
              <w:t xml:space="preserve"> тренінгу. Плани на майбутнє.</w:t>
            </w:r>
          </w:p>
        </w:tc>
      </w:tr>
    </w:tbl>
    <w:p w:rsidR="00E16AA6" w:rsidRPr="00D86BC1" w:rsidRDefault="00E16AA6" w:rsidP="000C113B">
      <w:pPr>
        <w:ind w:firstLine="567"/>
        <w:jc w:val="both"/>
        <w:rPr>
          <w:rStyle w:val="hps"/>
          <w:rFonts w:ascii="Book Antiqua" w:hAnsi="Book Antiqua" w:cs="Arial"/>
          <w:lang w:val="uk-UA"/>
        </w:rPr>
      </w:pPr>
    </w:p>
    <w:p w:rsidR="00E16AA6" w:rsidRPr="00D86BC1" w:rsidRDefault="00E16AA6" w:rsidP="000C113B">
      <w:pPr>
        <w:ind w:firstLine="567"/>
        <w:jc w:val="both"/>
        <w:rPr>
          <w:rStyle w:val="hps"/>
          <w:rFonts w:ascii="Book Antiqua" w:hAnsi="Book Antiqua" w:cs="Arial"/>
          <w:lang w:val="uk-UA"/>
        </w:rPr>
      </w:pPr>
      <w:r w:rsidRPr="00D86BC1">
        <w:rPr>
          <w:rStyle w:val="hps"/>
          <w:rFonts w:ascii="Book Antiqua" w:hAnsi="Book Antiqua" w:cs="Arial"/>
          <w:lang w:val="uk-UA"/>
        </w:rPr>
        <w:t>_________________________________________________________________________</w:t>
      </w:r>
    </w:p>
    <w:p w:rsidR="00D3576C" w:rsidRPr="00D86BC1" w:rsidRDefault="000C113B" w:rsidP="00D3576C">
      <w:pPr>
        <w:ind w:firstLine="567"/>
        <w:jc w:val="both"/>
        <w:rPr>
          <w:rFonts w:ascii="Book Antiqua" w:hAnsi="Book Antiqua"/>
          <w:b/>
          <w:bCs/>
          <w:i/>
          <w:iCs/>
          <w:color w:val="000000"/>
          <w:shd w:val="clear" w:color="auto" w:fill="FFFFFF"/>
          <w:lang w:val="uk-UA"/>
        </w:rPr>
      </w:pPr>
      <w:r w:rsidRPr="00D86BC1">
        <w:rPr>
          <w:rStyle w:val="hps"/>
          <w:rFonts w:ascii="Book Antiqua" w:hAnsi="Book Antiqua" w:cs="Arial"/>
          <w:lang w:val="uk-UA"/>
        </w:rPr>
        <w:t>Семінар-тренінг проводиться</w:t>
      </w:r>
      <w:r w:rsidR="00EF289A" w:rsidRPr="00D86BC1">
        <w:rPr>
          <w:rStyle w:val="hps"/>
          <w:rFonts w:ascii="Book Antiqua" w:hAnsi="Book Antiqua" w:cs="Arial"/>
          <w:lang w:val="uk-UA"/>
        </w:rPr>
        <w:t xml:space="preserve"> </w:t>
      </w:r>
      <w:r w:rsidRPr="00D86BC1">
        <w:rPr>
          <w:rStyle w:val="hps"/>
          <w:rFonts w:ascii="Book Antiqua" w:hAnsi="Book Antiqua" w:cs="Arial"/>
          <w:lang w:val="uk-UA"/>
        </w:rPr>
        <w:t>в</w:t>
      </w:r>
      <w:r w:rsidR="00EF289A" w:rsidRPr="00D86BC1">
        <w:rPr>
          <w:rStyle w:val="hps"/>
          <w:rFonts w:ascii="Book Antiqua" w:hAnsi="Book Antiqua" w:cs="Arial"/>
          <w:lang w:val="uk-UA"/>
        </w:rPr>
        <w:t xml:space="preserve"> </w:t>
      </w:r>
      <w:r w:rsidRPr="00D86BC1">
        <w:rPr>
          <w:rStyle w:val="hps"/>
          <w:rFonts w:ascii="Book Antiqua" w:hAnsi="Book Antiqua" w:cs="Arial"/>
          <w:lang w:val="uk-UA"/>
        </w:rPr>
        <w:t>рамках</w:t>
      </w:r>
      <w:r w:rsidR="00EF289A" w:rsidRPr="00D86BC1">
        <w:rPr>
          <w:rStyle w:val="hps"/>
          <w:rFonts w:ascii="Book Antiqua" w:hAnsi="Book Antiqua" w:cs="Arial"/>
          <w:lang w:val="uk-UA"/>
        </w:rPr>
        <w:t xml:space="preserve"> </w:t>
      </w:r>
      <w:r w:rsidRPr="00D86BC1">
        <w:rPr>
          <w:rStyle w:val="hps"/>
          <w:rFonts w:ascii="Book Antiqua" w:hAnsi="Book Antiqua" w:cs="Arial"/>
          <w:lang w:val="uk-UA"/>
        </w:rPr>
        <w:t>проекту</w:t>
      </w:r>
      <w:r w:rsidRPr="00D86BC1">
        <w:rPr>
          <w:rFonts w:ascii="Book Antiqua" w:hAnsi="Book Antiqua" w:cs="Arial"/>
          <w:lang w:val="uk-UA"/>
        </w:rPr>
        <w:t xml:space="preserve"> «</w:t>
      </w:r>
      <w:r w:rsidRPr="00D86BC1">
        <w:rPr>
          <w:rFonts w:ascii="Book Antiqua" w:hAnsi="Book Antiqua"/>
          <w:color w:val="000000"/>
          <w:shd w:val="clear" w:color="auto" w:fill="FFFFFF"/>
          <w:lang w:val="uk-UA"/>
        </w:rPr>
        <w:t>Місцева демократія для гармонійного розвитку сіл в ОТГ Миколаївщини»</w:t>
      </w:r>
      <w:r w:rsidR="00AA384C" w:rsidRPr="00D86BC1">
        <w:rPr>
          <w:rFonts w:ascii="Book Antiqua" w:hAnsi="Book Antiqua"/>
          <w:color w:val="000000"/>
          <w:shd w:val="clear" w:color="auto" w:fill="FFFFFF"/>
          <w:lang w:val="uk-UA"/>
        </w:rPr>
        <w:t xml:space="preserve">, які реалізується </w:t>
      </w:r>
      <w:r w:rsidR="00AA384C" w:rsidRPr="00D86BC1">
        <w:rPr>
          <w:rFonts w:ascii="Book Antiqua" w:hAnsi="Book Antiqua"/>
          <w:b/>
          <w:color w:val="000000"/>
          <w:shd w:val="clear" w:color="auto" w:fill="FFFFFF"/>
          <w:lang w:val="uk-UA"/>
        </w:rPr>
        <w:t>ГО «</w:t>
      </w:r>
      <w:r w:rsidRPr="00D86BC1">
        <w:rPr>
          <w:rFonts w:ascii="Book Antiqua" w:hAnsi="Book Antiqua"/>
          <w:b/>
          <w:color w:val="000000"/>
          <w:shd w:val="clear" w:color="auto" w:fill="FFFFFF"/>
          <w:lang w:val="uk-UA"/>
        </w:rPr>
        <w:t xml:space="preserve">Фонд розвитку м. Миколаєва» </w:t>
      </w:r>
      <w:r w:rsidRPr="00D86BC1">
        <w:rPr>
          <w:rFonts w:ascii="Book Antiqua" w:hAnsi="Book Antiqua"/>
          <w:color w:val="000000"/>
          <w:shd w:val="clear" w:color="auto" w:fill="FFFFFF"/>
          <w:lang w:val="uk-UA"/>
        </w:rPr>
        <w:t xml:space="preserve"> в рамках діяльності всеукраїнської мережі «</w:t>
      </w:r>
      <w:r w:rsidRPr="00D86BC1"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Ресурсні центри сприяння місцевої демократі</w:t>
      </w:r>
      <w:r w:rsidRPr="00D86BC1">
        <w:rPr>
          <w:rFonts w:ascii="Book Antiqua" w:hAnsi="Book Antiqua"/>
          <w:color w:val="000000"/>
          <w:shd w:val="clear" w:color="auto" w:fill="FFFFFF"/>
          <w:lang w:val="uk-UA"/>
        </w:rPr>
        <w:t xml:space="preserve">» при партнерстві </w:t>
      </w:r>
      <w:r w:rsidR="0034538A" w:rsidRPr="00D86BC1">
        <w:rPr>
          <w:rFonts w:ascii="Book Antiqua" w:hAnsi="Book Antiqua"/>
          <w:color w:val="000000"/>
          <w:shd w:val="clear" w:color="auto" w:fill="FFFFFF"/>
          <w:lang w:val="uk-UA"/>
        </w:rPr>
        <w:t xml:space="preserve">з </w:t>
      </w:r>
      <w:r w:rsidR="0034538A" w:rsidRPr="00D86BC1">
        <w:rPr>
          <w:rFonts w:ascii="Book Antiqua" w:hAnsi="Book Antiqua"/>
          <w:shd w:val="clear" w:color="auto" w:fill="FFFFFF"/>
          <w:lang w:val="uk-UA"/>
        </w:rPr>
        <w:t>П</w:t>
      </w:r>
      <w:r w:rsidRPr="00D86BC1">
        <w:rPr>
          <w:rFonts w:ascii="Book Antiqua" w:hAnsi="Book Antiqua"/>
          <w:shd w:val="clear" w:color="auto" w:fill="FFFFFF"/>
          <w:lang w:val="uk-UA"/>
        </w:rPr>
        <w:t>ерш</w:t>
      </w:r>
      <w:r w:rsidR="0034538A" w:rsidRPr="00D86BC1">
        <w:rPr>
          <w:rFonts w:ascii="Book Antiqua" w:hAnsi="Book Antiqua"/>
          <w:shd w:val="clear" w:color="auto" w:fill="FFFFFF"/>
          <w:lang w:val="uk-UA"/>
        </w:rPr>
        <w:t>им</w:t>
      </w:r>
      <w:r w:rsidRPr="00D86BC1">
        <w:rPr>
          <w:rFonts w:ascii="Book Antiqua" w:hAnsi="Book Antiqua"/>
          <w:shd w:val="clear" w:color="auto" w:fill="FFFFFF"/>
          <w:lang w:val="uk-UA"/>
        </w:rPr>
        <w:t xml:space="preserve"> та </w:t>
      </w:r>
      <w:r w:rsidR="0034538A" w:rsidRPr="00D86BC1">
        <w:rPr>
          <w:rFonts w:ascii="Book Antiqua" w:hAnsi="Book Antiqua"/>
          <w:shd w:val="clear" w:color="auto" w:fill="FFFFFF"/>
          <w:lang w:val="uk-UA"/>
        </w:rPr>
        <w:t>Д</w:t>
      </w:r>
      <w:r w:rsidRPr="00D86BC1">
        <w:rPr>
          <w:rFonts w:ascii="Book Antiqua" w:hAnsi="Book Antiqua"/>
          <w:shd w:val="clear" w:color="auto" w:fill="FFFFFF"/>
          <w:lang w:val="uk-UA"/>
        </w:rPr>
        <w:t>руг</w:t>
      </w:r>
      <w:r w:rsidR="0034538A" w:rsidRPr="00D86BC1">
        <w:rPr>
          <w:rFonts w:ascii="Book Antiqua" w:hAnsi="Book Antiqua"/>
          <w:shd w:val="clear" w:color="auto" w:fill="FFFFFF"/>
          <w:lang w:val="uk-UA"/>
        </w:rPr>
        <w:t>им</w:t>
      </w:r>
      <w:r w:rsidR="00D20C01" w:rsidRPr="00D86BC1">
        <w:rPr>
          <w:rFonts w:ascii="Book Antiqua" w:hAnsi="Book Antiqua"/>
          <w:shd w:val="clear" w:color="auto" w:fill="FFFFFF"/>
          <w:lang w:val="uk-UA"/>
        </w:rPr>
        <w:t xml:space="preserve"> </w:t>
      </w:r>
      <w:r w:rsidR="00AA384C" w:rsidRPr="00D86BC1">
        <w:rPr>
          <w:rFonts w:ascii="Book Antiqua" w:hAnsi="Book Antiqua"/>
          <w:b/>
          <w:shd w:val="clear" w:color="auto" w:fill="FFFFFF"/>
          <w:lang w:val="uk-UA"/>
        </w:rPr>
        <w:t>Миколаївськи</w:t>
      </w:r>
      <w:r w:rsidR="0034538A" w:rsidRPr="00D86BC1">
        <w:rPr>
          <w:rFonts w:ascii="Book Antiqua" w:hAnsi="Book Antiqua"/>
          <w:b/>
          <w:shd w:val="clear" w:color="auto" w:fill="FFFFFF"/>
          <w:lang w:val="uk-UA"/>
        </w:rPr>
        <w:t>ми</w:t>
      </w:r>
      <w:r w:rsidR="00D20C01" w:rsidRPr="00D86BC1">
        <w:rPr>
          <w:rFonts w:ascii="Book Antiqua" w:hAnsi="Book Antiqua"/>
          <w:b/>
          <w:shd w:val="clear" w:color="auto" w:fill="FFFFFF"/>
          <w:lang w:val="uk-UA"/>
        </w:rPr>
        <w:t xml:space="preserve"> </w:t>
      </w:r>
      <w:r w:rsidR="00AA384C" w:rsidRPr="00D86BC1">
        <w:rPr>
          <w:rFonts w:ascii="Book Antiqua" w:hAnsi="Book Antiqua"/>
          <w:b/>
          <w:shd w:val="clear" w:color="auto" w:fill="FFFFFF"/>
          <w:lang w:val="uk-UA"/>
        </w:rPr>
        <w:t>місцеви</w:t>
      </w:r>
      <w:r w:rsidR="0034538A" w:rsidRPr="00D86BC1">
        <w:rPr>
          <w:rFonts w:ascii="Book Antiqua" w:hAnsi="Book Antiqua"/>
          <w:b/>
          <w:shd w:val="clear" w:color="auto" w:fill="FFFFFF"/>
          <w:lang w:val="uk-UA"/>
        </w:rPr>
        <w:t>ми</w:t>
      </w:r>
      <w:r w:rsidR="00D20C01" w:rsidRPr="00D86BC1">
        <w:rPr>
          <w:rFonts w:ascii="Book Antiqua" w:hAnsi="Book Antiqua"/>
          <w:b/>
          <w:shd w:val="clear" w:color="auto" w:fill="FFFFFF"/>
          <w:lang w:val="uk-UA"/>
        </w:rPr>
        <w:t xml:space="preserve"> </w:t>
      </w:r>
      <w:r w:rsidRPr="00D86BC1">
        <w:rPr>
          <w:rFonts w:ascii="Book Antiqua" w:hAnsi="Book Antiqua"/>
          <w:b/>
          <w:shd w:val="clear" w:color="auto" w:fill="FFFFFF"/>
          <w:lang w:val="uk-UA"/>
        </w:rPr>
        <w:t>центр</w:t>
      </w:r>
      <w:r w:rsidR="0034538A" w:rsidRPr="00D86BC1">
        <w:rPr>
          <w:rFonts w:ascii="Book Antiqua" w:hAnsi="Book Antiqua"/>
          <w:b/>
          <w:shd w:val="clear" w:color="auto" w:fill="FFFFFF"/>
          <w:lang w:val="uk-UA"/>
        </w:rPr>
        <w:t>ами</w:t>
      </w:r>
      <w:r w:rsidRPr="00D86BC1">
        <w:rPr>
          <w:rFonts w:ascii="Book Antiqua" w:hAnsi="Book Antiqua"/>
          <w:b/>
          <w:shd w:val="clear" w:color="auto" w:fill="FFFFFF"/>
          <w:lang w:val="uk-UA"/>
        </w:rPr>
        <w:t xml:space="preserve"> з надання безоплатної вторинної </w:t>
      </w:r>
      <w:r w:rsidR="0034538A" w:rsidRPr="00D86BC1">
        <w:rPr>
          <w:rFonts w:ascii="Book Antiqua" w:hAnsi="Book Antiqua"/>
          <w:b/>
          <w:shd w:val="clear" w:color="auto" w:fill="FFFFFF"/>
          <w:lang w:val="uk-UA"/>
        </w:rPr>
        <w:t>пр</w:t>
      </w:r>
      <w:r w:rsidRPr="00D86BC1">
        <w:rPr>
          <w:rFonts w:ascii="Book Antiqua" w:hAnsi="Book Antiqua"/>
          <w:b/>
          <w:shd w:val="clear" w:color="auto" w:fill="FFFFFF"/>
          <w:lang w:val="uk-UA"/>
        </w:rPr>
        <w:t xml:space="preserve">авової допомоги </w:t>
      </w:r>
      <w:r w:rsidRPr="00D86BC1">
        <w:rPr>
          <w:rFonts w:ascii="Book Antiqua" w:hAnsi="Book Antiqua"/>
          <w:shd w:val="clear" w:color="auto" w:fill="FFFFFF"/>
          <w:lang w:val="uk-UA"/>
        </w:rPr>
        <w:t>(ПВПД)</w:t>
      </w:r>
      <w:r w:rsidR="00D20C01" w:rsidRPr="00D86BC1">
        <w:rPr>
          <w:rFonts w:ascii="Book Antiqua" w:hAnsi="Book Antiqua"/>
          <w:shd w:val="clear" w:color="auto" w:fill="FFFFFF"/>
          <w:lang w:val="uk-UA"/>
        </w:rPr>
        <w:t xml:space="preserve"> </w:t>
      </w:r>
      <w:r w:rsidRPr="00D86BC1">
        <w:rPr>
          <w:rFonts w:ascii="Book Antiqua" w:hAnsi="Book Antiqua"/>
          <w:color w:val="000000"/>
          <w:shd w:val="clear" w:color="auto" w:fill="FFFFFF"/>
          <w:lang w:val="uk-UA"/>
        </w:rPr>
        <w:t>за методичної підтримки </w:t>
      </w:r>
      <w:r w:rsidRPr="00D86BC1"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ВГО «Асоціація сприяння самоорганізації населення»</w:t>
      </w:r>
      <w:r w:rsidR="002C3F2F"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 xml:space="preserve"> </w:t>
      </w:r>
      <w:r w:rsidRPr="00D86BC1">
        <w:rPr>
          <w:rFonts w:ascii="Book Antiqua" w:hAnsi="Book Antiqua"/>
          <w:color w:val="000000"/>
          <w:shd w:val="clear" w:color="auto" w:fill="FFFFFF"/>
          <w:lang w:val="uk-UA"/>
        </w:rPr>
        <w:t>та грантової підтримки </w:t>
      </w:r>
      <w:r w:rsidRPr="00D86BC1"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МФ «Відродження</w:t>
      </w:r>
      <w:r w:rsidRPr="00D86BC1">
        <w:rPr>
          <w:rFonts w:ascii="Book Antiqua" w:hAnsi="Book Antiqua"/>
          <w:b/>
          <w:bCs/>
          <w:i/>
          <w:iCs/>
          <w:color w:val="000000"/>
          <w:shd w:val="clear" w:color="auto" w:fill="FFFFFF"/>
          <w:lang w:val="uk-UA"/>
        </w:rPr>
        <w:t>».</w:t>
      </w:r>
    </w:p>
    <w:sectPr w:rsidR="00D3576C" w:rsidRPr="00D86BC1" w:rsidSect="005E66C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A8" w:rsidRDefault="005870A8" w:rsidP="00967A99">
      <w:r>
        <w:separator/>
      </w:r>
    </w:p>
  </w:endnote>
  <w:endnote w:type="continuationSeparator" w:id="1">
    <w:p w:rsidR="005870A8" w:rsidRDefault="005870A8" w:rsidP="0096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99" w:rsidRDefault="00967A9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99" w:rsidRDefault="00967A9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99" w:rsidRDefault="00967A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A8" w:rsidRDefault="005870A8" w:rsidP="00967A99">
      <w:r>
        <w:separator/>
      </w:r>
    </w:p>
  </w:footnote>
  <w:footnote w:type="continuationSeparator" w:id="1">
    <w:p w:rsidR="005870A8" w:rsidRDefault="005870A8" w:rsidP="0096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99" w:rsidRDefault="00967A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99" w:rsidRDefault="00967A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99" w:rsidRDefault="00967A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C1"/>
    <w:multiLevelType w:val="hybridMultilevel"/>
    <w:tmpl w:val="90EC3EE0"/>
    <w:lvl w:ilvl="0" w:tplc="6F382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25774"/>
    <w:multiLevelType w:val="hybridMultilevel"/>
    <w:tmpl w:val="18C8F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E428AD"/>
    <w:multiLevelType w:val="hybridMultilevel"/>
    <w:tmpl w:val="EE2E16F6"/>
    <w:lvl w:ilvl="0" w:tplc="1F80E95A">
      <w:start w:val="1"/>
      <w:numFmt w:val="decimal"/>
      <w:lvlText w:val="%1."/>
      <w:lvlJc w:val="left"/>
      <w:pPr>
        <w:tabs>
          <w:tab w:val="num" w:pos="1649"/>
        </w:tabs>
        <w:ind w:left="16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9"/>
        </w:tabs>
        <w:ind w:left="23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9"/>
        </w:tabs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9"/>
        </w:tabs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9"/>
        </w:tabs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9"/>
        </w:tabs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9"/>
        </w:tabs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9"/>
        </w:tabs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9"/>
        </w:tabs>
        <w:ind w:left="7409" w:hanging="180"/>
      </w:pPr>
    </w:lvl>
  </w:abstractNum>
  <w:abstractNum w:abstractNumId="3">
    <w:nsid w:val="22402629"/>
    <w:multiLevelType w:val="hybridMultilevel"/>
    <w:tmpl w:val="DE2A8CFC"/>
    <w:lvl w:ilvl="0" w:tplc="17465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2B28"/>
    <w:multiLevelType w:val="hybridMultilevel"/>
    <w:tmpl w:val="06B4A684"/>
    <w:lvl w:ilvl="0" w:tplc="6F8E1C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73F1"/>
    <w:multiLevelType w:val="multilevel"/>
    <w:tmpl w:val="7874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917C4"/>
    <w:multiLevelType w:val="hybridMultilevel"/>
    <w:tmpl w:val="865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3781"/>
    <w:multiLevelType w:val="hybridMultilevel"/>
    <w:tmpl w:val="C7FC9F84"/>
    <w:lvl w:ilvl="0" w:tplc="9122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41E4"/>
    <w:multiLevelType w:val="hybridMultilevel"/>
    <w:tmpl w:val="81A4D21C"/>
    <w:lvl w:ilvl="0" w:tplc="0409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13FC9"/>
    <w:multiLevelType w:val="hybridMultilevel"/>
    <w:tmpl w:val="E1FE8B84"/>
    <w:lvl w:ilvl="0" w:tplc="CCFEAC4E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0">
    <w:nsid w:val="3E11433C"/>
    <w:multiLevelType w:val="hybridMultilevel"/>
    <w:tmpl w:val="25DA8DE6"/>
    <w:lvl w:ilvl="0" w:tplc="97B0C16E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2"/>
        </w:tabs>
        <w:ind w:left="6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2"/>
        </w:tabs>
        <w:ind w:left="7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2"/>
        </w:tabs>
        <w:ind w:left="8282" w:hanging="360"/>
      </w:pPr>
      <w:rPr>
        <w:rFonts w:ascii="Wingdings" w:hAnsi="Wingdings" w:hint="default"/>
      </w:rPr>
    </w:lvl>
  </w:abstractNum>
  <w:abstractNum w:abstractNumId="11">
    <w:nsid w:val="3E1C6FEE"/>
    <w:multiLevelType w:val="hybridMultilevel"/>
    <w:tmpl w:val="77569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1AC18B3"/>
    <w:multiLevelType w:val="hybridMultilevel"/>
    <w:tmpl w:val="EF46F1D8"/>
    <w:lvl w:ilvl="0" w:tplc="C826D280">
      <w:start w:val="11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5DA0A18"/>
    <w:multiLevelType w:val="multilevel"/>
    <w:tmpl w:val="FC5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60FF9"/>
    <w:multiLevelType w:val="hybridMultilevel"/>
    <w:tmpl w:val="195C4052"/>
    <w:lvl w:ilvl="0" w:tplc="BC021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44DFE"/>
    <w:multiLevelType w:val="hybridMultilevel"/>
    <w:tmpl w:val="D3BEA89E"/>
    <w:lvl w:ilvl="0" w:tplc="384657B2">
      <w:start w:val="20"/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6">
    <w:nsid w:val="4D45194D"/>
    <w:multiLevelType w:val="hybridMultilevel"/>
    <w:tmpl w:val="A47A7576"/>
    <w:lvl w:ilvl="0" w:tplc="B35410E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C3DE0"/>
    <w:multiLevelType w:val="hybridMultilevel"/>
    <w:tmpl w:val="0518BD14"/>
    <w:lvl w:ilvl="0" w:tplc="08F039BA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8">
    <w:nsid w:val="63917FA8"/>
    <w:multiLevelType w:val="multilevel"/>
    <w:tmpl w:val="3A240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440CC"/>
    <w:multiLevelType w:val="multilevel"/>
    <w:tmpl w:val="2A9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18019A"/>
    <w:multiLevelType w:val="hybridMultilevel"/>
    <w:tmpl w:val="865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18"/>
  </w:num>
  <w:num w:numId="9">
    <w:abstractNumId w:val="10"/>
  </w:num>
  <w:num w:numId="10">
    <w:abstractNumId w:val="2"/>
  </w:num>
  <w:num w:numId="11">
    <w:abstractNumId w:val="0"/>
  </w:num>
  <w:num w:numId="12">
    <w:abstractNumId w:val="14"/>
  </w:num>
  <w:num w:numId="13">
    <w:abstractNumId w:val="9"/>
  </w:num>
  <w:num w:numId="14">
    <w:abstractNumId w:val="15"/>
  </w:num>
  <w:num w:numId="15">
    <w:abstractNumId w:val="16"/>
  </w:num>
  <w:num w:numId="16">
    <w:abstractNumId w:val="20"/>
  </w:num>
  <w:num w:numId="17">
    <w:abstractNumId w:val="6"/>
  </w:num>
  <w:num w:numId="18">
    <w:abstractNumId w:val="7"/>
  </w:num>
  <w:num w:numId="19">
    <w:abstractNumId w:val="19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815"/>
    <w:rsid w:val="00023F04"/>
    <w:rsid w:val="00027030"/>
    <w:rsid w:val="00035954"/>
    <w:rsid w:val="000767B3"/>
    <w:rsid w:val="00085C36"/>
    <w:rsid w:val="000C113B"/>
    <w:rsid w:val="000D1B9D"/>
    <w:rsid w:val="000D5B79"/>
    <w:rsid w:val="000E29CC"/>
    <w:rsid w:val="000F4E86"/>
    <w:rsid w:val="00100C25"/>
    <w:rsid w:val="001106AC"/>
    <w:rsid w:val="001337E8"/>
    <w:rsid w:val="0014736D"/>
    <w:rsid w:val="00150817"/>
    <w:rsid w:val="00156E09"/>
    <w:rsid w:val="00162386"/>
    <w:rsid w:val="0018356C"/>
    <w:rsid w:val="0019010A"/>
    <w:rsid w:val="001A17D6"/>
    <w:rsid w:val="001D095D"/>
    <w:rsid w:val="001E0BD2"/>
    <w:rsid w:val="001E6ACE"/>
    <w:rsid w:val="00214668"/>
    <w:rsid w:val="0022265E"/>
    <w:rsid w:val="00235FAF"/>
    <w:rsid w:val="002416DA"/>
    <w:rsid w:val="00251C87"/>
    <w:rsid w:val="0025501C"/>
    <w:rsid w:val="00270B96"/>
    <w:rsid w:val="002818A6"/>
    <w:rsid w:val="00286E47"/>
    <w:rsid w:val="00287C31"/>
    <w:rsid w:val="002A672C"/>
    <w:rsid w:val="002B3BB4"/>
    <w:rsid w:val="002C1A4E"/>
    <w:rsid w:val="002C3F2F"/>
    <w:rsid w:val="002E250C"/>
    <w:rsid w:val="002E7D26"/>
    <w:rsid w:val="003128AB"/>
    <w:rsid w:val="00336818"/>
    <w:rsid w:val="0034538A"/>
    <w:rsid w:val="003521F0"/>
    <w:rsid w:val="003676F7"/>
    <w:rsid w:val="003741CD"/>
    <w:rsid w:val="00396635"/>
    <w:rsid w:val="003B6219"/>
    <w:rsid w:val="003C2D6B"/>
    <w:rsid w:val="003E6785"/>
    <w:rsid w:val="003E6C93"/>
    <w:rsid w:val="003F40C9"/>
    <w:rsid w:val="00411A7C"/>
    <w:rsid w:val="00427841"/>
    <w:rsid w:val="00431350"/>
    <w:rsid w:val="00437D2D"/>
    <w:rsid w:val="00455720"/>
    <w:rsid w:val="00466A33"/>
    <w:rsid w:val="00480307"/>
    <w:rsid w:val="00496CBD"/>
    <w:rsid w:val="004B3FAB"/>
    <w:rsid w:val="004C2C86"/>
    <w:rsid w:val="004D662C"/>
    <w:rsid w:val="004F2171"/>
    <w:rsid w:val="004F34AF"/>
    <w:rsid w:val="004F6B47"/>
    <w:rsid w:val="00525DA0"/>
    <w:rsid w:val="0054742F"/>
    <w:rsid w:val="00560061"/>
    <w:rsid w:val="005870A8"/>
    <w:rsid w:val="005A0B98"/>
    <w:rsid w:val="005C0308"/>
    <w:rsid w:val="005C5524"/>
    <w:rsid w:val="005C6CEC"/>
    <w:rsid w:val="005D79D3"/>
    <w:rsid w:val="005E66C9"/>
    <w:rsid w:val="006166A2"/>
    <w:rsid w:val="00696E8D"/>
    <w:rsid w:val="00697825"/>
    <w:rsid w:val="006D1F7A"/>
    <w:rsid w:val="006D272C"/>
    <w:rsid w:val="006D3732"/>
    <w:rsid w:val="00702DD7"/>
    <w:rsid w:val="0070648A"/>
    <w:rsid w:val="0071695A"/>
    <w:rsid w:val="00726308"/>
    <w:rsid w:val="0073669C"/>
    <w:rsid w:val="00742AE4"/>
    <w:rsid w:val="00743C08"/>
    <w:rsid w:val="007542E7"/>
    <w:rsid w:val="00761DD8"/>
    <w:rsid w:val="00763D79"/>
    <w:rsid w:val="00771B69"/>
    <w:rsid w:val="007731BA"/>
    <w:rsid w:val="0077392A"/>
    <w:rsid w:val="00785696"/>
    <w:rsid w:val="007F3C8F"/>
    <w:rsid w:val="007F6B56"/>
    <w:rsid w:val="00803D88"/>
    <w:rsid w:val="008249CD"/>
    <w:rsid w:val="00832130"/>
    <w:rsid w:val="00880D72"/>
    <w:rsid w:val="00883283"/>
    <w:rsid w:val="0088761C"/>
    <w:rsid w:val="00895CAC"/>
    <w:rsid w:val="008A0965"/>
    <w:rsid w:val="008C4164"/>
    <w:rsid w:val="008D2CF8"/>
    <w:rsid w:val="008F6AB7"/>
    <w:rsid w:val="00903093"/>
    <w:rsid w:val="00904248"/>
    <w:rsid w:val="00905897"/>
    <w:rsid w:val="00920F02"/>
    <w:rsid w:val="009419BF"/>
    <w:rsid w:val="00945F46"/>
    <w:rsid w:val="00952400"/>
    <w:rsid w:val="00957F4B"/>
    <w:rsid w:val="00963DD6"/>
    <w:rsid w:val="00967A99"/>
    <w:rsid w:val="00973CEA"/>
    <w:rsid w:val="0097401E"/>
    <w:rsid w:val="00986491"/>
    <w:rsid w:val="009906DB"/>
    <w:rsid w:val="00A24D6E"/>
    <w:rsid w:val="00A24F4E"/>
    <w:rsid w:val="00A3186D"/>
    <w:rsid w:val="00A41837"/>
    <w:rsid w:val="00A73399"/>
    <w:rsid w:val="00A75D7B"/>
    <w:rsid w:val="00AA384C"/>
    <w:rsid w:val="00AA4663"/>
    <w:rsid w:val="00AB72A7"/>
    <w:rsid w:val="00AC32F4"/>
    <w:rsid w:val="00B268E4"/>
    <w:rsid w:val="00B61D8F"/>
    <w:rsid w:val="00B86707"/>
    <w:rsid w:val="00B94AE1"/>
    <w:rsid w:val="00B97DB4"/>
    <w:rsid w:val="00BA35B2"/>
    <w:rsid w:val="00BA3D00"/>
    <w:rsid w:val="00BB1815"/>
    <w:rsid w:val="00BC64DF"/>
    <w:rsid w:val="00BE390A"/>
    <w:rsid w:val="00C30E8F"/>
    <w:rsid w:val="00C31D82"/>
    <w:rsid w:val="00C430FB"/>
    <w:rsid w:val="00C45C7B"/>
    <w:rsid w:val="00C65329"/>
    <w:rsid w:val="00C8219E"/>
    <w:rsid w:val="00C84C2D"/>
    <w:rsid w:val="00CB2E5D"/>
    <w:rsid w:val="00CB66C0"/>
    <w:rsid w:val="00CC0D9A"/>
    <w:rsid w:val="00CD263A"/>
    <w:rsid w:val="00CE1351"/>
    <w:rsid w:val="00CE5DFB"/>
    <w:rsid w:val="00CF50BC"/>
    <w:rsid w:val="00CF50DA"/>
    <w:rsid w:val="00D20C01"/>
    <w:rsid w:val="00D33484"/>
    <w:rsid w:val="00D3576C"/>
    <w:rsid w:val="00D50BE2"/>
    <w:rsid w:val="00D53404"/>
    <w:rsid w:val="00D700DC"/>
    <w:rsid w:val="00D86BC1"/>
    <w:rsid w:val="00D940DC"/>
    <w:rsid w:val="00DA70B8"/>
    <w:rsid w:val="00DA77EB"/>
    <w:rsid w:val="00DD7489"/>
    <w:rsid w:val="00DE21DE"/>
    <w:rsid w:val="00DE2DB8"/>
    <w:rsid w:val="00DE5A39"/>
    <w:rsid w:val="00E11347"/>
    <w:rsid w:val="00E11831"/>
    <w:rsid w:val="00E15F4C"/>
    <w:rsid w:val="00E16AA6"/>
    <w:rsid w:val="00E276A1"/>
    <w:rsid w:val="00E64976"/>
    <w:rsid w:val="00E7619E"/>
    <w:rsid w:val="00E8574E"/>
    <w:rsid w:val="00E85E76"/>
    <w:rsid w:val="00E8648C"/>
    <w:rsid w:val="00EC08E5"/>
    <w:rsid w:val="00EC16B6"/>
    <w:rsid w:val="00EF289A"/>
    <w:rsid w:val="00F02491"/>
    <w:rsid w:val="00F059D2"/>
    <w:rsid w:val="00F405B9"/>
    <w:rsid w:val="00F46032"/>
    <w:rsid w:val="00F662F8"/>
    <w:rsid w:val="00F70759"/>
    <w:rsid w:val="00FB09B1"/>
    <w:rsid w:val="00FC2291"/>
    <w:rsid w:val="00FE18F9"/>
    <w:rsid w:val="00FE628B"/>
    <w:rsid w:val="00FE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3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1815"/>
    <w:pPr>
      <w:keepNext/>
      <w:spacing w:before="120"/>
      <w:jc w:val="center"/>
      <w:outlineLvl w:val="1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DA77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8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style-span">
    <w:name w:val="apple-style-span"/>
    <w:basedOn w:val="a0"/>
    <w:rsid w:val="00BB1815"/>
  </w:style>
  <w:style w:type="character" w:customStyle="1" w:styleId="apple-converted-space">
    <w:name w:val="apple-converted-space"/>
    <w:basedOn w:val="a0"/>
    <w:rsid w:val="00BB1815"/>
  </w:style>
  <w:style w:type="paragraph" w:styleId="a3">
    <w:name w:val="Normal (Web)"/>
    <w:basedOn w:val="a"/>
    <w:uiPriority w:val="99"/>
    <w:semiHidden/>
    <w:unhideWhenUsed/>
    <w:rsid w:val="00963DD6"/>
    <w:pPr>
      <w:spacing w:before="100" w:beforeAutospacing="1" w:after="100" w:afterAutospacing="1"/>
    </w:pPr>
  </w:style>
  <w:style w:type="paragraph" w:customStyle="1" w:styleId="Default">
    <w:name w:val="Default"/>
    <w:rsid w:val="00251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ps">
    <w:name w:val="hps"/>
    <w:basedOn w:val="a0"/>
    <w:rsid w:val="0019010A"/>
  </w:style>
  <w:style w:type="character" w:customStyle="1" w:styleId="50">
    <w:name w:val="Заголовок 5 Знак"/>
    <w:basedOn w:val="a0"/>
    <w:link w:val="5"/>
    <w:uiPriority w:val="9"/>
    <w:rsid w:val="00DA77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15">
    <w:name w:val="rvts15"/>
    <w:basedOn w:val="a0"/>
    <w:rsid w:val="00DA77EB"/>
  </w:style>
  <w:style w:type="character" w:styleId="a4">
    <w:name w:val="Strong"/>
    <w:basedOn w:val="a0"/>
    <w:uiPriority w:val="22"/>
    <w:qFormat/>
    <w:rsid w:val="00BE390A"/>
    <w:rPr>
      <w:b/>
      <w:bCs/>
    </w:rPr>
  </w:style>
  <w:style w:type="character" w:styleId="a5">
    <w:name w:val="Hyperlink"/>
    <w:basedOn w:val="a0"/>
    <w:rsid w:val="009524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76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0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9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3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22265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67A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7A9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67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67A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akon2.rada.gov.ua/laws/show/214-2015-%D0%BF" TargetMode="External"/><Relationship Id="rId18" Type="http://schemas.openxmlformats.org/officeDocument/2006/relationships/hyperlink" Target="http://zakon3.rada.gov.ua/laws/show/1700-18" TargetMode="External"/><Relationship Id="rId26" Type="http://schemas.openxmlformats.org/officeDocument/2006/relationships/hyperlink" Target="http://zakon0.rada.gov.ua/laws/show/2456-1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azakon.com/document/spart09/inx09341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on2.rada.gov.ua/laws/show/157-19" TargetMode="External"/><Relationship Id="rId17" Type="http://schemas.openxmlformats.org/officeDocument/2006/relationships/hyperlink" Target="http://zakon2.rada.gov.ua/laws/show/2939-17" TargetMode="External"/><Relationship Id="rId25" Type="http://schemas.openxmlformats.org/officeDocument/2006/relationships/hyperlink" Target="http://zakon2.rada.gov.ua/laws/show/2939-1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2493-14" TargetMode="External"/><Relationship Id="rId20" Type="http://schemas.openxmlformats.org/officeDocument/2006/relationships/hyperlink" Target="http://zakon0.rada.gov.ua/laws/show/385-2014-%D0%B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333-2014-%D1%80" TargetMode="External"/><Relationship Id="rId24" Type="http://schemas.openxmlformats.org/officeDocument/2006/relationships/hyperlink" Target="http://zakon3.rada.gov.ua/laws/show/2625-14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akon0.rada.gov.ua/laws/show/280/97-%D0%B2%D1%80/paran1308" TargetMode="External"/><Relationship Id="rId23" Type="http://schemas.openxmlformats.org/officeDocument/2006/relationships/hyperlink" Target="http://zakon0.rada.gov.ua/laws/show/268-2006-%D0%BF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hyperlink" Target="http://zakon0.rada.gov.ua/laws/show/156-19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zakon0.rada.gov.ua/laws/show/93-15/page2" TargetMode="External"/><Relationship Id="rId22" Type="http://schemas.openxmlformats.org/officeDocument/2006/relationships/hyperlink" Target="http://www.cct.com.ua/2016/30.03.2016_75.ht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0672-9A0A-4210-AE3E-498BFA66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2017-12-11T08:40:00Z</cp:lastPrinted>
  <dcterms:created xsi:type="dcterms:W3CDTF">2017-12-11T07:09:00Z</dcterms:created>
  <dcterms:modified xsi:type="dcterms:W3CDTF">2017-12-20T07:55:00Z</dcterms:modified>
</cp:coreProperties>
</file>